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66724" w14:textId="759AEBBF" w:rsidR="00F166C7" w:rsidRPr="00D162C4" w:rsidRDefault="000B23B8" w:rsidP="009A6AEA">
      <w:pPr>
        <w:pStyle w:val="Heading1"/>
        <w:rPr>
          <w:rFonts w:cstheme="minorHAnsi"/>
        </w:rPr>
      </w:pPr>
      <w:r w:rsidRPr="00D162C4">
        <w:rPr>
          <w:rFonts w:cstheme="minorHAnsi"/>
        </w:rPr>
        <w:t xml:space="preserve">Conflict of Interest </w:t>
      </w:r>
      <w:r w:rsidR="00F166C7" w:rsidRPr="00D162C4">
        <w:rPr>
          <w:rFonts w:cstheme="minorHAnsi"/>
        </w:rPr>
        <w:t>Policy</w:t>
      </w:r>
    </w:p>
    <w:p w14:paraId="59975774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2A81F7BF" w14:textId="6D931E0D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The degree of support and respect that </w:t>
      </w:r>
      <w:r w:rsidR="00A65331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 xml:space="preserve"> enjoys results not only from the recognition of its mission, but </w:t>
      </w:r>
      <w:r w:rsidR="00DF1697" w:rsidRPr="00D162C4">
        <w:rPr>
          <w:rFonts w:cstheme="minorHAnsi"/>
          <w:sz w:val="22"/>
          <w:szCs w:val="22"/>
        </w:rPr>
        <w:t xml:space="preserve">also </w:t>
      </w:r>
      <w:r w:rsidRPr="00D162C4">
        <w:rPr>
          <w:rFonts w:cstheme="minorHAnsi"/>
          <w:sz w:val="22"/>
          <w:szCs w:val="22"/>
        </w:rPr>
        <w:t xml:space="preserve">from the high degree of integrity, objectivity, and professionalism of </w:t>
      </w:r>
      <w:r w:rsidR="000B23B8" w:rsidRPr="00D162C4">
        <w:rPr>
          <w:rFonts w:cstheme="minorHAnsi"/>
          <w:sz w:val="22"/>
          <w:szCs w:val="22"/>
        </w:rPr>
        <w:t>its</w:t>
      </w:r>
      <w:r w:rsidRPr="00D162C4">
        <w:rPr>
          <w:rFonts w:cstheme="minorHAnsi"/>
          <w:sz w:val="22"/>
          <w:szCs w:val="22"/>
        </w:rPr>
        <w:t xml:space="preserve"> employees</w:t>
      </w:r>
      <w:r w:rsidR="00E16CF8" w:rsidRPr="00D162C4">
        <w:rPr>
          <w:rFonts w:cstheme="minorHAnsi"/>
          <w:sz w:val="22"/>
          <w:szCs w:val="22"/>
        </w:rPr>
        <w:t>, directors</w:t>
      </w:r>
      <w:r w:rsidRPr="00D162C4">
        <w:rPr>
          <w:rFonts w:cstheme="minorHAnsi"/>
          <w:sz w:val="22"/>
          <w:szCs w:val="22"/>
        </w:rPr>
        <w:t xml:space="preserve"> and volunteers. The purpose of this policy is to establish a standar</w:t>
      </w:r>
      <w:r w:rsidR="009A6AEA" w:rsidRPr="00D162C4">
        <w:rPr>
          <w:rFonts w:cstheme="minorHAnsi"/>
          <w:sz w:val="22"/>
          <w:szCs w:val="22"/>
        </w:rPr>
        <w:t xml:space="preserve">d of conduct to ensure that </w:t>
      </w:r>
      <w:r w:rsidR="00DD240D">
        <w:rPr>
          <w:rFonts w:cstheme="minorHAnsi"/>
          <w:sz w:val="22"/>
          <w:szCs w:val="22"/>
        </w:rPr>
        <w:t>the Society</w:t>
      </w:r>
      <w:r w:rsidR="009A6AEA" w:rsidRPr="00D162C4">
        <w:rPr>
          <w:rFonts w:cstheme="minorHAnsi"/>
          <w:sz w:val="22"/>
          <w:szCs w:val="22"/>
        </w:rPr>
        <w:t xml:space="preserve"> </w:t>
      </w:r>
      <w:r w:rsidRPr="00D162C4">
        <w:rPr>
          <w:rFonts w:cstheme="minorHAnsi"/>
          <w:sz w:val="22"/>
          <w:szCs w:val="22"/>
        </w:rPr>
        <w:t xml:space="preserve">personnel act in the best interests of the </w:t>
      </w:r>
      <w:r w:rsidR="009A6AEA" w:rsidRPr="00D162C4">
        <w:rPr>
          <w:rFonts w:cstheme="minorHAnsi"/>
          <w:sz w:val="22"/>
          <w:szCs w:val="22"/>
        </w:rPr>
        <w:t>organization</w:t>
      </w:r>
      <w:r w:rsidRPr="00D162C4">
        <w:rPr>
          <w:rFonts w:cstheme="minorHAnsi"/>
          <w:sz w:val="22"/>
          <w:szCs w:val="22"/>
        </w:rPr>
        <w:t xml:space="preserve"> and its members and, in pursuing this goal, maintain standards relating to conflict of interest.</w:t>
      </w:r>
    </w:p>
    <w:p w14:paraId="47969BF8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0B46790C" w14:textId="58AF9044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These standards are intended to enhance confidence in the integrity of </w:t>
      </w:r>
      <w:r w:rsidR="00A65331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 xml:space="preserve"> and its </w:t>
      </w:r>
      <w:r w:rsidR="00DF1697" w:rsidRPr="00D162C4">
        <w:rPr>
          <w:rFonts w:cstheme="minorHAnsi"/>
          <w:sz w:val="22"/>
          <w:szCs w:val="22"/>
        </w:rPr>
        <w:t xml:space="preserve">personnel, as well as fair, well-informed decision-making. </w:t>
      </w:r>
    </w:p>
    <w:p w14:paraId="4253609E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18DD0260" w14:textId="4AAC087E" w:rsidR="00F166C7" w:rsidRPr="00D162C4" w:rsidRDefault="00DD240D" w:rsidP="00F166C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Society</w:t>
      </w:r>
      <w:r w:rsidR="00F166C7" w:rsidRPr="00D162C4">
        <w:rPr>
          <w:rFonts w:cstheme="minorHAnsi"/>
          <w:sz w:val="22"/>
          <w:szCs w:val="22"/>
        </w:rPr>
        <w:t xml:space="preserve"> benefits from the expertise </w:t>
      </w:r>
      <w:r w:rsidR="001F0F19" w:rsidRPr="00D162C4">
        <w:rPr>
          <w:rFonts w:cstheme="minorHAnsi"/>
          <w:sz w:val="22"/>
          <w:szCs w:val="22"/>
        </w:rPr>
        <w:t xml:space="preserve">and experiences </w:t>
      </w:r>
      <w:r w:rsidR="00F166C7" w:rsidRPr="00D162C4">
        <w:rPr>
          <w:rFonts w:cstheme="minorHAnsi"/>
          <w:sz w:val="22"/>
          <w:szCs w:val="22"/>
        </w:rPr>
        <w:t>of individuals</w:t>
      </w:r>
      <w:r w:rsidR="001F0F19" w:rsidRPr="00D162C4">
        <w:rPr>
          <w:rFonts w:cstheme="minorHAnsi"/>
          <w:sz w:val="22"/>
          <w:szCs w:val="22"/>
        </w:rPr>
        <w:t xml:space="preserve">, who must be aware of and avoid real or perceived </w:t>
      </w:r>
      <w:r w:rsidR="00F166C7" w:rsidRPr="00D162C4">
        <w:rPr>
          <w:rFonts w:cstheme="minorHAnsi"/>
          <w:sz w:val="22"/>
          <w:szCs w:val="22"/>
        </w:rPr>
        <w:t>conflict wi</w:t>
      </w:r>
      <w:r w:rsidR="001F0F19" w:rsidRPr="00D162C4">
        <w:rPr>
          <w:rFonts w:cstheme="minorHAnsi"/>
          <w:sz w:val="22"/>
          <w:szCs w:val="22"/>
        </w:rPr>
        <w:t xml:space="preserve">th the interest with </w:t>
      </w:r>
      <w:r w:rsidR="00A65331">
        <w:rPr>
          <w:rFonts w:cstheme="minorHAnsi"/>
          <w:sz w:val="22"/>
          <w:szCs w:val="22"/>
        </w:rPr>
        <w:t>the Society</w:t>
      </w:r>
      <w:r w:rsidR="001F0F19" w:rsidRPr="00D162C4">
        <w:rPr>
          <w:rFonts w:cstheme="minorHAnsi"/>
          <w:sz w:val="22"/>
          <w:szCs w:val="22"/>
        </w:rPr>
        <w:t>.</w:t>
      </w:r>
    </w:p>
    <w:p w14:paraId="29B9C166" w14:textId="0FFBF368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73378833" w14:textId="4C23A9DB" w:rsidR="00B55D1F" w:rsidRPr="00D162C4" w:rsidRDefault="00C05C14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The application of this policy relies heavily on the good judgment and common sense of those affected.</w:t>
      </w:r>
    </w:p>
    <w:p w14:paraId="0EE7D07E" w14:textId="77777777" w:rsidR="00B55D1F" w:rsidRPr="00D162C4" w:rsidRDefault="00B55D1F" w:rsidP="00B55D1F">
      <w:pPr>
        <w:rPr>
          <w:rFonts w:cstheme="minorHAnsi"/>
          <w:sz w:val="22"/>
          <w:szCs w:val="22"/>
        </w:rPr>
      </w:pPr>
    </w:p>
    <w:p w14:paraId="3470F714" w14:textId="5149950C" w:rsidR="00B55D1F" w:rsidRPr="00D162C4" w:rsidRDefault="00B55D1F" w:rsidP="009A6AEA">
      <w:pPr>
        <w:pStyle w:val="Heading2"/>
        <w:rPr>
          <w:rFonts w:cstheme="minorHAnsi"/>
        </w:rPr>
      </w:pPr>
      <w:r w:rsidRPr="00D162C4">
        <w:rPr>
          <w:rFonts w:cstheme="minorHAnsi"/>
        </w:rPr>
        <w:t>Scope</w:t>
      </w:r>
    </w:p>
    <w:p w14:paraId="6CC37921" w14:textId="19453A81" w:rsidR="00B55D1F" w:rsidRPr="00D162C4" w:rsidRDefault="00B55D1F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This policy applies to all </w:t>
      </w:r>
      <w:r w:rsidR="00DD240D">
        <w:rPr>
          <w:rFonts w:cstheme="minorHAnsi"/>
          <w:sz w:val="22"/>
          <w:szCs w:val="22"/>
        </w:rPr>
        <w:t>Society</w:t>
      </w:r>
      <w:r w:rsidRPr="00D162C4">
        <w:rPr>
          <w:rFonts w:cstheme="minorHAnsi"/>
          <w:sz w:val="22"/>
          <w:szCs w:val="22"/>
        </w:rPr>
        <w:t xml:space="preserve"> employees</w:t>
      </w:r>
      <w:r w:rsidR="009A6AEA" w:rsidRPr="00D162C4">
        <w:rPr>
          <w:rFonts w:cstheme="minorHAnsi"/>
          <w:sz w:val="22"/>
          <w:szCs w:val="22"/>
        </w:rPr>
        <w:t>, directors and volunteers</w:t>
      </w:r>
      <w:r w:rsidRPr="00D162C4">
        <w:rPr>
          <w:rFonts w:cstheme="minorHAnsi"/>
          <w:sz w:val="22"/>
          <w:szCs w:val="22"/>
        </w:rPr>
        <w:t>.</w:t>
      </w:r>
      <w:r w:rsidR="00C05C14" w:rsidRPr="00D162C4">
        <w:rPr>
          <w:rFonts w:cstheme="minorHAnsi"/>
          <w:sz w:val="22"/>
          <w:szCs w:val="22"/>
        </w:rPr>
        <w:t xml:space="preserve"> Every </w:t>
      </w:r>
      <w:r w:rsidR="009A6AEA" w:rsidRPr="00D162C4">
        <w:rPr>
          <w:rFonts w:cstheme="minorHAnsi"/>
          <w:sz w:val="22"/>
          <w:szCs w:val="22"/>
        </w:rPr>
        <w:t>individual</w:t>
      </w:r>
      <w:r w:rsidR="00C05C14" w:rsidRPr="00D162C4">
        <w:rPr>
          <w:rFonts w:cstheme="minorHAnsi"/>
          <w:sz w:val="22"/>
          <w:szCs w:val="22"/>
        </w:rPr>
        <w:t xml:space="preserve"> is responsible for his/her conflict of interest situation. </w:t>
      </w:r>
    </w:p>
    <w:p w14:paraId="3008E55C" w14:textId="77777777" w:rsidR="00B55D1F" w:rsidRPr="00D162C4" w:rsidRDefault="00B55D1F" w:rsidP="00B55D1F">
      <w:pPr>
        <w:rPr>
          <w:rFonts w:cstheme="minorHAnsi"/>
          <w:sz w:val="22"/>
          <w:szCs w:val="22"/>
        </w:rPr>
      </w:pPr>
    </w:p>
    <w:p w14:paraId="13DBDC96" w14:textId="7266AD7E" w:rsidR="00B55D1F" w:rsidRPr="00D162C4" w:rsidRDefault="00B55D1F" w:rsidP="009A6AEA">
      <w:pPr>
        <w:pStyle w:val="Heading2"/>
        <w:rPr>
          <w:rFonts w:cstheme="minorHAnsi"/>
        </w:rPr>
      </w:pPr>
      <w:r w:rsidRPr="00D162C4">
        <w:rPr>
          <w:rFonts w:cstheme="minorHAnsi"/>
        </w:rPr>
        <w:t>Definition</w:t>
      </w:r>
      <w:r w:rsidR="009A6AEA" w:rsidRPr="00D162C4">
        <w:rPr>
          <w:rFonts w:cstheme="minorHAnsi"/>
        </w:rPr>
        <w:t xml:space="preserve">: </w:t>
      </w:r>
      <w:r w:rsidRPr="00D162C4">
        <w:rPr>
          <w:rFonts w:cstheme="minorHAnsi"/>
        </w:rPr>
        <w:t>Conflict of interest</w:t>
      </w:r>
    </w:p>
    <w:p w14:paraId="215FC5E3" w14:textId="0E12DF4E" w:rsidR="00B55D1F" w:rsidRPr="00D162C4" w:rsidRDefault="009A6AEA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Conflict of interest is a</w:t>
      </w:r>
      <w:r w:rsidR="00B55D1F" w:rsidRPr="00D162C4">
        <w:rPr>
          <w:rFonts w:cstheme="minorHAnsi"/>
          <w:sz w:val="22"/>
          <w:szCs w:val="22"/>
        </w:rPr>
        <w:t xml:space="preserve"> situation where an individual, or </w:t>
      </w:r>
      <w:r w:rsidR="001F0F19" w:rsidRPr="00D162C4">
        <w:rPr>
          <w:rFonts w:cstheme="minorHAnsi"/>
          <w:sz w:val="22"/>
          <w:szCs w:val="22"/>
        </w:rPr>
        <w:t>an</w:t>
      </w:r>
      <w:r w:rsidR="00B55D1F" w:rsidRPr="00D162C4">
        <w:rPr>
          <w:rFonts w:cstheme="minorHAnsi"/>
          <w:sz w:val="22"/>
          <w:szCs w:val="22"/>
        </w:rPr>
        <w:t xml:space="preserve"> organization </w:t>
      </w:r>
      <w:r w:rsidR="001F0F19" w:rsidRPr="00D162C4">
        <w:rPr>
          <w:rFonts w:cstheme="minorHAnsi"/>
          <w:sz w:val="22"/>
          <w:szCs w:val="22"/>
        </w:rPr>
        <w:t>that has an association with the</w:t>
      </w:r>
      <w:r w:rsidR="000D5F2B" w:rsidRPr="00D162C4">
        <w:rPr>
          <w:rFonts w:cstheme="minorHAnsi"/>
          <w:sz w:val="22"/>
          <w:szCs w:val="22"/>
        </w:rPr>
        <w:t xml:space="preserve"> </w:t>
      </w:r>
      <w:r w:rsidR="001F0F19" w:rsidRPr="00D162C4">
        <w:rPr>
          <w:rFonts w:cstheme="minorHAnsi"/>
          <w:sz w:val="22"/>
          <w:szCs w:val="22"/>
        </w:rPr>
        <w:t>individual</w:t>
      </w:r>
      <w:r w:rsidR="00B55D1F" w:rsidRPr="00D162C4">
        <w:rPr>
          <w:rFonts w:cstheme="minorHAnsi"/>
          <w:sz w:val="22"/>
          <w:szCs w:val="22"/>
        </w:rPr>
        <w:t xml:space="preserve">, has a direct or indirect competing interest with the </w:t>
      </w:r>
      <w:r w:rsidR="00A65331">
        <w:rPr>
          <w:rFonts w:cstheme="minorHAnsi"/>
          <w:sz w:val="22"/>
          <w:szCs w:val="22"/>
        </w:rPr>
        <w:t>Society</w:t>
      </w:r>
      <w:r w:rsidRPr="00D162C4">
        <w:rPr>
          <w:rFonts w:cstheme="minorHAnsi"/>
          <w:sz w:val="22"/>
          <w:szCs w:val="22"/>
        </w:rPr>
        <w:t>’s</w:t>
      </w:r>
      <w:r w:rsidR="00B55D1F" w:rsidRPr="00D162C4">
        <w:rPr>
          <w:rFonts w:cstheme="minorHAnsi"/>
          <w:sz w:val="22"/>
          <w:szCs w:val="22"/>
        </w:rPr>
        <w:t xml:space="preserve"> activities. This competing interest may result in the individual being in a position to benefit from the situation or in </w:t>
      </w:r>
      <w:r w:rsidR="00DD240D">
        <w:rPr>
          <w:rFonts w:cstheme="minorHAnsi"/>
          <w:sz w:val="22"/>
          <w:szCs w:val="22"/>
        </w:rPr>
        <w:t>the Society</w:t>
      </w:r>
      <w:r w:rsidR="00B55D1F" w:rsidRPr="00D162C4">
        <w:rPr>
          <w:rFonts w:cstheme="minorHAnsi"/>
          <w:sz w:val="22"/>
          <w:szCs w:val="22"/>
        </w:rPr>
        <w:t xml:space="preserve"> not being able to achieve a result </w:t>
      </w:r>
      <w:r w:rsidRPr="00D162C4">
        <w:rPr>
          <w:rFonts w:cstheme="minorHAnsi"/>
          <w:sz w:val="22"/>
          <w:szCs w:val="22"/>
        </w:rPr>
        <w:t>that is in its best interests</w:t>
      </w:r>
      <w:r w:rsidR="00B55D1F" w:rsidRPr="00D162C4">
        <w:rPr>
          <w:rFonts w:cstheme="minorHAnsi"/>
          <w:sz w:val="22"/>
          <w:szCs w:val="22"/>
        </w:rPr>
        <w:t>.</w:t>
      </w:r>
    </w:p>
    <w:p w14:paraId="4053C825" w14:textId="77777777" w:rsidR="00B55D1F" w:rsidRPr="00D162C4" w:rsidRDefault="00B55D1F" w:rsidP="00B55D1F">
      <w:pPr>
        <w:rPr>
          <w:rFonts w:cstheme="minorHAnsi"/>
          <w:sz w:val="22"/>
          <w:szCs w:val="22"/>
        </w:rPr>
      </w:pPr>
    </w:p>
    <w:p w14:paraId="22F02E01" w14:textId="7CD90ABC" w:rsidR="00B55D1F" w:rsidRPr="00D162C4" w:rsidRDefault="00B55D1F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Conflict of interest also includes conduct </w:t>
      </w:r>
      <w:r w:rsidR="009A6AEA" w:rsidRPr="00D162C4">
        <w:rPr>
          <w:rFonts w:cstheme="minorHAnsi"/>
          <w:sz w:val="22"/>
          <w:szCs w:val="22"/>
        </w:rPr>
        <w:t>that</w:t>
      </w:r>
      <w:r w:rsidRPr="00D162C4">
        <w:rPr>
          <w:rFonts w:cstheme="minorHAnsi"/>
          <w:sz w:val="22"/>
          <w:szCs w:val="22"/>
        </w:rPr>
        <w:t xml:space="preserve"> is n</w:t>
      </w:r>
      <w:bookmarkStart w:id="0" w:name="_GoBack"/>
      <w:bookmarkEnd w:id="0"/>
      <w:r w:rsidRPr="00D162C4">
        <w:rPr>
          <w:rFonts w:cstheme="minorHAnsi"/>
          <w:sz w:val="22"/>
          <w:szCs w:val="22"/>
        </w:rPr>
        <w:t>ot in keeping with the</w:t>
      </w:r>
      <w:r w:rsidR="001E2CC5" w:rsidRPr="00D162C4">
        <w:rPr>
          <w:rFonts w:cstheme="minorHAnsi"/>
          <w:sz w:val="22"/>
          <w:szCs w:val="22"/>
        </w:rPr>
        <w:t xml:space="preserve"> </w:t>
      </w:r>
      <w:r w:rsidRPr="00D162C4">
        <w:rPr>
          <w:rFonts w:cstheme="minorHAnsi"/>
          <w:sz w:val="22"/>
          <w:szCs w:val="22"/>
        </w:rPr>
        <w:t>principles of neutrality and impartiality.</w:t>
      </w:r>
    </w:p>
    <w:p w14:paraId="122C374C" w14:textId="45522185" w:rsidR="001E2CC5" w:rsidRPr="00D162C4" w:rsidRDefault="001E2CC5" w:rsidP="00B55D1F">
      <w:pPr>
        <w:rPr>
          <w:rFonts w:cstheme="minorHAnsi"/>
          <w:sz w:val="22"/>
          <w:szCs w:val="22"/>
        </w:rPr>
      </w:pPr>
    </w:p>
    <w:p w14:paraId="7ADCCD05" w14:textId="64FCA29D" w:rsidR="001E2CC5" w:rsidRPr="00D162C4" w:rsidRDefault="001E2CC5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Conflict of interest may be:</w:t>
      </w:r>
    </w:p>
    <w:p w14:paraId="4AF75C24" w14:textId="1669B40E" w:rsidR="001E2CC5" w:rsidRPr="00D162C4" w:rsidRDefault="001E2CC5" w:rsidP="009A6AE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Actual or real, where official duties are or will be influenced by private interests;</w:t>
      </w:r>
    </w:p>
    <w:p w14:paraId="0C487326" w14:textId="5CB003FE" w:rsidR="001E2CC5" w:rsidRPr="00D162C4" w:rsidRDefault="001E2CC5" w:rsidP="009A6AE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Perceived or apparent, where official duties appear to be influenced by private interests;</w:t>
      </w:r>
    </w:p>
    <w:p w14:paraId="5B82DF81" w14:textId="564683AE" w:rsidR="001E2CC5" w:rsidRPr="00D162C4" w:rsidRDefault="001E2CC5" w:rsidP="009A6AE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Foreseeable or potential, where duties may be influenced in the future by private interests.</w:t>
      </w:r>
    </w:p>
    <w:p w14:paraId="03E6C42F" w14:textId="77777777" w:rsidR="00B55D1F" w:rsidRPr="00D162C4" w:rsidRDefault="00B55D1F" w:rsidP="00B55D1F">
      <w:pPr>
        <w:rPr>
          <w:rFonts w:cstheme="minorHAnsi"/>
          <w:sz w:val="22"/>
          <w:szCs w:val="22"/>
        </w:rPr>
      </w:pPr>
    </w:p>
    <w:p w14:paraId="732195AE" w14:textId="60574383" w:rsidR="00B55D1F" w:rsidRPr="00D162C4" w:rsidRDefault="00B55D1F" w:rsidP="00B55D1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Conflict of interest includes, but is not limited to situations</w:t>
      </w:r>
      <w:r w:rsidR="009A6AEA" w:rsidRPr="00D162C4">
        <w:rPr>
          <w:rFonts w:cstheme="minorHAnsi"/>
          <w:sz w:val="22"/>
          <w:szCs w:val="22"/>
        </w:rPr>
        <w:t>:</w:t>
      </w:r>
    </w:p>
    <w:p w14:paraId="587EE027" w14:textId="2F8988D5" w:rsidR="00B55D1F" w:rsidRPr="00D162C4" w:rsidRDefault="00B55D1F" w:rsidP="009A6AE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Where an </w:t>
      </w:r>
      <w:r w:rsidR="000D5F2B" w:rsidRPr="00D162C4">
        <w:rPr>
          <w:rFonts w:cstheme="minorHAnsi"/>
          <w:sz w:val="22"/>
          <w:szCs w:val="22"/>
        </w:rPr>
        <w:t>individual’s</w:t>
      </w:r>
      <w:r w:rsidRPr="00D162C4">
        <w:rPr>
          <w:rFonts w:cstheme="minorHAnsi"/>
          <w:sz w:val="22"/>
          <w:szCs w:val="22"/>
        </w:rPr>
        <w:t xml:space="preserve"> private affairs or financial interests are in conflict with their work duties, responsibilities and obligations, or result in a public perception that a conflict exists</w:t>
      </w:r>
      <w:r w:rsidR="000D5F2B" w:rsidRPr="00D162C4">
        <w:rPr>
          <w:rFonts w:cstheme="minorHAnsi"/>
          <w:sz w:val="22"/>
          <w:szCs w:val="22"/>
        </w:rPr>
        <w:t>;</w:t>
      </w:r>
    </w:p>
    <w:p w14:paraId="105B5652" w14:textId="14084362" w:rsidR="00B55D1F" w:rsidRPr="00D162C4" w:rsidRDefault="009A6AEA" w:rsidP="009A6AE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That</w:t>
      </w:r>
      <w:r w:rsidR="00B55D1F" w:rsidRPr="00D162C4">
        <w:rPr>
          <w:rFonts w:cstheme="minorHAnsi"/>
          <w:sz w:val="22"/>
          <w:szCs w:val="22"/>
        </w:rPr>
        <w:t xml:space="preserve"> could impair the </w:t>
      </w:r>
      <w:r w:rsidR="000D5F2B" w:rsidRPr="00D162C4">
        <w:rPr>
          <w:rFonts w:cstheme="minorHAnsi"/>
          <w:sz w:val="22"/>
          <w:szCs w:val="22"/>
        </w:rPr>
        <w:t>individual’s</w:t>
      </w:r>
      <w:r w:rsidR="00B55D1F" w:rsidRPr="00D162C4">
        <w:rPr>
          <w:rFonts w:cstheme="minorHAnsi"/>
          <w:sz w:val="22"/>
          <w:szCs w:val="22"/>
        </w:rPr>
        <w:t xml:space="preserve"> ability to act in the </w:t>
      </w:r>
      <w:r w:rsidRPr="00D162C4">
        <w:rPr>
          <w:rFonts w:cstheme="minorHAnsi"/>
          <w:sz w:val="22"/>
          <w:szCs w:val="22"/>
        </w:rPr>
        <w:t xml:space="preserve">best interests of </w:t>
      </w:r>
      <w:r w:rsidR="00A65331">
        <w:rPr>
          <w:rFonts w:cstheme="minorHAnsi"/>
          <w:sz w:val="22"/>
          <w:szCs w:val="22"/>
        </w:rPr>
        <w:t>the Society</w:t>
      </w:r>
      <w:r w:rsidR="000D5F2B" w:rsidRPr="00D162C4">
        <w:rPr>
          <w:rFonts w:cstheme="minorHAnsi"/>
          <w:sz w:val="22"/>
          <w:szCs w:val="22"/>
        </w:rPr>
        <w:t>;</w:t>
      </w:r>
    </w:p>
    <w:p w14:paraId="3E013029" w14:textId="5B5C830C" w:rsidR="00B55D1F" w:rsidRPr="00D162C4" w:rsidRDefault="00B55D1F" w:rsidP="009A6AE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Where the actions of an </w:t>
      </w:r>
      <w:r w:rsidR="000D5F2B" w:rsidRPr="00D162C4">
        <w:rPr>
          <w:rFonts w:cstheme="minorHAnsi"/>
          <w:sz w:val="22"/>
          <w:szCs w:val="22"/>
        </w:rPr>
        <w:t>individual</w:t>
      </w:r>
      <w:r w:rsidR="009A6AEA" w:rsidRPr="00D162C4">
        <w:rPr>
          <w:rFonts w:cstheme="minorHAnsi"/>
          <w:sz w:val="22"/>
          <w:szCs w:val="22"/>
        </w:rPr>
        <w:t xml:space="preserve"> c</w:t>
      </w:r>
      <w:r w:rsidRPr="00D162C4">
        <w:rPr>
          <w:rFonts w:cstheme="minorHAnsi"/>
          <w:sz w:val="22"/>
          <w:szCs w:val="22"/>
        </w:rPr>
        <w:t xml:space="preserve">ould compromise or undermine the trust that is placed in </w:t>
      </w:r>
      <w:r w:rsidR="00A65331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>.</w:t>
      </w:r>
    </w:p>
    <w:p w14:paraId="142B1881" w14:textId="1A0AFBA7" w:rsidR="00B55D1F" w:rsidRPr="00D162C4" w:rsidRDefault="00B55D1F" w:rsidP="00743EDF">
      <w:pPr>
        <w:rPr>
          <w:rFonts w:cstheme="minorHAnsi"/>
          <w:sz w:val="22"/>
          <w:szCs w:val="22"/>
        </w:rPr>
      </w:pPr>
    </w:p>
    <w:p w14:paraId="1EBC4195" w14:textId="77777777" w:rsidR="00743EDF" w:rsidRPr="00D162C4" w:rsidRDefault="00743EDF" w:rsidP="009A6AEA">
      <w:pPr>
        <w:pStyle w:val="Heading2"/>
        <w:rPr>
          <w:rFonts w:cstheme="minorHAnsi"/>
        </w:rPr>
      </w:pPr>
      <w:r w:rsidRPr="00D162C4">
        <w:rPr>
          <w:rFonts w:cstheme="minorHAnsi"/>
        </w:rPr>
        <w:t>Responsibility</w:t>
      </w:r>
    </w:p>
    <w:p w14:paraId="372CC2BA" w14:textId="238A9FEC" w:rsidR="00743EDF" w:rsidRPr="00D162C4" w:rsidRDefault="000D5F2B" w:rsidP="00743ED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Individuals will</w:t>
      </w:r>
      <w:r w:rsidR="00743EDF" w:rsidRPr="00D162C4">
        <w:rPr>
          <w:rFonts w:cstheme="minorHAnsi"/>
          <w:sz w:val="22"/>
          <w:szCs w:val="22"/>
        </w:rPr>
        <w:t xml:space="preserve"> take responsibility for “self-declaring” possible conflicts of interest, and respectfully raising possible conflicts faced by other</w:t>
      </w:r>
      <w:r w:rsidRPr="00D162C4">
        <w:rPr>
          <w:rFonts w:cstheme="minorHAnsi"/>
          <w:sz w:val="22"/>
          <w:szCs w:val="22"/>
        </w:rPr>
        <w:t>s</w:t>
      </w:r>
      <w:r w:rsidR="00743EDF" w:rsidRPr="00D162C4">
        <w:rPr>
          <w:rFonts w:cstheme="minorHAnsi"/>
          <w:sz w:val="22"/>
          <w:szCs w:val="22"/>
        </w:rPr>
        <w:t xml:space="preserve">. </w:t>
      </w:r>
    </w:p>
    <w:p w14:paraId="26869F83" w14:textId="77777777" w:rsidR="00C05C14" w:rsidRPr="00D162C4" w:rsidRDefault="00C05C14" w:rsidP="00C05C14">
      <w:pPr>
        <w:rPr>
          <w:rFonts w:cstheme="minorHAnsi"/>
          <w:sz w:val="22"/>
          <w:szCs w:val="22"/>
        </w:rPr>
      </w:pPr>
    </w:p>
    <w:p w14:paraId="15A2239C" w14:textId="3F4B09A1" w:rsidR="00C05C14" w:rsidRPr="00D162C4" w:rsidRDefault="00C05C14" w:rsidP="00C05C14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lastRenderedPageBreak/>
        <w:t>The Executive Director and Chair of the Board of Directors are responsible for applying and implementing this policy in each of their respective areas.</w:t>
      </w:r>
      <w:r w:rsidR="000D5F2B" w:rsidRPr="00D162C4">
        <w:rPr>
          <w:rFonts w:cstheme="minorHAnsi"/>
          <w:sz w:val="22"/>
          <w:szCs w:val="22"/>
        </w:rPr>
        <w:t xml:space="preserve"> The Executive Director and Chair will also maintain, monitor and revise the policy, authorize exceptions, and communicate to affected individuals. </w:t>
      </w:r>
    </w:p>
    <w:p w14:paraId="0CC9B26A" w14:textId="30CE4202" w:rsidR="00C05C14" w:rsidRPr="00D162C4" w:rsidRDefault="00C05C14" w:rsidP="00743EDF">
      <w:pPr>
        <w:rPr>
          <w:rFonts w:cstheme="minorHAnsi"/>
          <w:sz w:val="22"/>
          <w:szCs w:val="22"/>
        </w:rPr>
      </w:pPr>
    </w:p>
    <w:p w14:paraId="73C714B9" w14:textId="083CC1EF" w:rsidR="00C05C14" w:rsidRPr="00D162C4" w:rsidRDefault="00C05C14" w:rsidP="00743ED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The Executive Director’s own conflict of interest is the responsibility of the Board Chair. The Chair’s own conflict of interest is the responsibility of the Board of Directors.</w:t>
      </w:r>
    </w:p>
    <w:p w14:paraId="1DE8B263" w14:textId="04952009" w:rsidR="00C05C14" w:rsidRPr="00D162C4" w:rsidRDefault="00C05C14" w:rsidP="00743EDF">
      <w:pPr>
        <w:rPr>
          <w:rFonts w:cstheme="minorHAnsi"/>
          <w:sz w:val="22"/>
          <w:szCs w:val="22"/>
        </w:rPr>
      </w:pPr>
    </w:p>
    <w:p w14:paraId="67FA9FDB" w14:textId="3BDD1DB4" w:rsidR="00C05C14" w:rsidRPr="00D162C4" w:rsidRDefault="00C05C14" w:rsidP="009A6AEA">
      <w:pPr>
        <w:pStyle w:val="Heading2"/>
        <w:rPr>
          <w:rFonts w:cstheme="minorHAnsi"/>
        </w:rPr>
      </w:pPr>
      <w:r w:rsidRPr="00D162C4">
        <w:rPr>
          <w:rFonts w:cstheme="minorHAnsi"/>
        </w:rPr>
        <w:t>Confidentiality</w:t>
      </w:r>
    </w:p>
    <w:p w14:paraId="20BA5A67" w14:textId="7BF3492C" w:rsidR="00C05C14" w:rsidRPr="00D162C4" w:rsidRDefault="00C05C14" w:rsidP="00743ED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Information provided on possible conflicts of interest and related matters will be kept confidential. If it is considered appropriate to </w:t>
      </w:r>
      <w:r w:rsidR="000D5F2B" w:rsidRPr="00D162C4">
        <w:rPr>
          <w:rFonts w:cstheme="minorHAnsi"/>
          <w:sz w:val="22"/>
          <w:szCs w:val="22"/>
        </w:rPr>
        <w:t>communicate</w:t>
      </w:r>
      <w:r w:rsidRPr="00D162C4">
        <w:rPr>
          <w:rFonts w:cstheme="minorHAnsi"/>
          <w:sz w:val="22"/>
          <w:szCs w:val="22"/>
        </w:rPr>
        <w:t xml:space="preserve"> information on a possible conflict, then a declaration of the conflict of interest situation will be made and recorded. The person involved should be consulted prior to the wider declaration.</w:t>
      </w:r>
    </w:p>
    <w:p w14:paraId="4B372BFE" w14:textId="2CC95EDB" w:rsidR="00743EDF" w:rsidRPr="00D162C4" w:rsidRDefault="00743EDF" w:rsidP="00743EDF">
      <w:pPr>
        <w:rPr>
          <w:rFonts w:cstheme="minorHAnsi"/>
          <w:sz w:val="22"/>
          <w:szCs w:val="22"/>
        </w:rPr>
      </w:pPr>
    </w:p>
    <w:p w14:paraId="4448B094" w14:textId="7543439C" w:rsidR="00C05C14" w:rsidRPr="00D162C4" w:rsidRDefault="00C05C14" w:rsidP="009A6AEA">
      <w:pPr>
        <w:pStyle w:val="Heading2"/>
        <w:rPr>
          <w:rFonts w:cstheme="minorHAnsi"/>
        </w:rPr>
      </w:pPr>
      <w:r w:rsidRPr="00D162C4">
        <w:rPr>
          <w:rFonts w:cstheme="minorHAnsi"/>
        </w:rPr>
        <w:t>Prevention</w:t>
      </w:r>
    </w:p>
    <w:p w14:paraId="1E9F819F" w14:textId="15F72356" w:rsidR="00743EDF" w:rsidRPr="00D162C4" w:rsidRDefault="000D5F2B" w:rsidP="00743ED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The intent of the policy is to avoid conflicts of interest from arising. </w:t>
      </w:r>
      <w:r w:rsidR="00743EDF" w:rsidRPr="00D162C4">
        <w:rPr>
          <w:rFonts w:cstheme="minorHAnsi"/>
          <w:sz w:val="22"/>
          <w:szCs w:val="22"/>
        </w:rPr>
        <w:t>Practical, preventive measures include:</w:t>
      </w:r>
    </w:p>
    <w:p w14:paraId="73734093" w14:textId="77777777" w:rsidR="00743EDF" w:rsidRPr="00D162C4" w:rsidRDefault="00743EDF" w:rsidP="00DC60A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Providing meeting agendas in advance to enable participants to foresee possible conflicts;</w:t>
      </w:r>
    </w:p>
    <w:p w14:paraId="27813CE4" w14:textId="5E9F8A4D" w:rsidR="00743EDF" w:rsidRPr="00D162C4" w:rsidRDefault="00A428FB" w:rsidP="00DC60A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Ens</w:t>
      </w:r>
      <w:r w:rsidR="00743EDF" w:rsidRPr="00D162C4">
        <w:rPr>
          <w:rFonts w:cstheme="minorHAnsi"/>
          <w:sz w:val="22"/>
          <w:szCs w:val="22"/>
        </w:rPr>
        <w:t>uring that people are clearly told when information must be protected from improper use;</w:t>
      </w:r>
    </w:p>
    <w:p w14:paraId="2409C97A" w14:textId="77777777" w:rsidR="00743EDF" w:rsidRPr="00D162C4" w:rsidRDefault="00743EDF" w:rsidP="00DC60A9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Declining involvement in an action.</w:t>
      </w:r>
    </w:p>
    <w:p w14:paraId="18415DE8" w14:textId="570B8193" w:rsidR="00743EDF" w:rsidRPr="00D162C4" w:rsidRDefault="00743EDF" w:rsidP="00743EDF">
      <w:pPr>
        <w:rPr>
          <w:rFonts w:cstheme="minorHAnsi"/>
          <w:sz w:val="22"/>
          <w:szCs w:val="22"/>
        </w:rPr>
      </w:pPr>
    </w:p>
    <w:p w14:paraId="6F76D577" w14:textId="75B10F5A" w:rsidR="00902F64" w:rsidRPr="00D162C4" w:rsidRDefault="006E4C4A" w:rsidP="00743EDF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When</w:t>
      </w:r>
      <w:r w:rsidR="00902F64" w:rsidRPr="00D162C4">
        <w:rPr>
          <w:rFonts w:cstheme="minorHAnsi"/>
          <w:sz w:val="22"/>
          <w:szCs w:val="22"/>
        </w:rPr>
        <w:t xml:space="preserve"> prevention is not possible, the following steps </w:t>
      </w:r>
      <w:r w:rsidRPr="00D162C4">
        <w:rPr>
          <w:rFonts w:cstheme="minorHAnsi"/>
          <w:sz w:val="22"/>
          <w:szCs w:val="22"/>
        </w:rPr>
        <w:t>can be taken:</w:t>
      </w:r>
    </w:p>
    <w:p w14:paraId="66F3B66D" w14:textId="441B0B35" w:rsidR="00902F64" w:rsidRPr="00D162C4" w:rsidRDefault="006E4C4A" w:rsidP="00DC60A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Self-declare and record real or perceived conflicts of interest;</w:t>
      </w:r>
    </w:p>
    <w:p w14:paraId="745AD683" w14:textId="51F2D5F6" w:rsidR="00902F64" w:rsidRPr="00D162C4" w:rsidRDefault="00902F64" w:rsidP="00DC60A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Speak with </w:t>
      </w:r>
      <w:r w:rsidR="00DC60A9" w:rsidRPr="00D162C4">
        <w:rPr>
          <w:rFonts w:cstheme="minorHAnsi"/>
          <w:sz w:val="22"/>
          <w:szCs w:val="22"/>
        </w:rPr>
        <w:t>the Chair or Executive Director;</w:t>
      </w:r>
    </w:p>
    <w:p w14:paraId="6D38F122" w14:textId="73F3ACC1" w:rsidR="00902F64" w:rsidRPr="00D162C4" w:rsidRDefault="006E4C4A" w:rsidP="00DC60A9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Take</w:t>
      </w:r>
      <w:r w:rsidR="00902F64" w:rsidRPr="00D162C4">
        <w:rPr>
          <w:rFonts w:cstheme="minorHAnsi"/>
          <w:sz w:val="22"/>
          <w:szCs w:val="22"/>
        </w:rPr>
        <w:t xml:space="preserve"> action, including:</w:t>
      </w:r>
    </w:p>
    <w:p w14:paraId="736FBF4B" w14:textId="0DB1492B" w:rsidR="00902F64" w:rsidRPr="00D162C4" w:rsidRDefault="00902F64" w:rsidP="00902F64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Restrict involvement of individual</w:t>
      </w:r>
      <w:r w:rsidR="00DC60A9" w:rsidRPr="00D162C4">
        <w:rPr>
          <w:rFonts w:cstheme="minorHAnsi"/>
          <w:sz w:val="22"/>
          <w:szCs w:val="22"/>
        </w:rPr>
        <w:t xml:space="preserve"> and remove from affected duties</w:t>
      </w:r>
    </w:p>
    <w:p w14:paraId="48117293" w14:textId="0A96BAE9" w:rsidR="00902F64" w:rsidRPr="00D162C4" w:rsidRDefault="00902F64" w:rsidP="00902F64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Recruit a third party to assist</w:t>
      </w:r>
    </w:p>
    <w:p w14:paraId="12FBC868" w14:textId="1D46DA59" w:rsidR="00902F64" w:rsidRPr="00D162C4" w:rsidRDefault="00902F64" w:rsidP="00902F64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Relinquish private (conflicting) interest</w:t>
      </w:r>
    </w:p>
    <w:p w14:paraId="42334BC5" w14:textId="538D3D9B" w:rsidR="00902F64" w:rsidRPr="00D162C4" w:rsidRDefault="00902F64" w:rsidP="00902F64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Resign from official duties</w:t>
      </w:r>
    </w:p>
    <w:p w14:paraId="6C814FA7" w14:textId="42BAE2D4" w:rsidR="00902F64" w:rsidRPr="00D162C4" w:rsidRDefault="00902F64" w:rsidP="00902F64">
      <w:pPr>
        <w:pStyle w:val="ListParagraph"/>
        <w:numPr>
          <w:ilvl w:val="1"/>
          <w:numId w:val="9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Document what has been done</w:t>
      </w:r>
    </w:p>
    <w:p w14:paraId="48579A4D" w14:textId="6550AB72" w:rsidR="00B55D1F" w:rsidRPr="00D162C4" w:rsidRDefault="00B55D1F" w:rsidP="00B55D1F">
      <w:pPr>
        <w:rPr>
          <w:rFonts w:cstheme="minorHAnsi"/>
          <w:sz w:val="22"/>
          <w:szCs w:val="22"/>
        </w:rPr>
      </w:pPr>
    </w:p>
    <w:p w14:paraId="21DCF713" w14:textId="5457D372" w:rsidR="00B55D1F" w:rsidRPr="00D162C4" w:rsidRDefault="00B55D1F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Conflict of interest agreement</w:t>
      </w:r>
    </w:p>
    <w:p w14:paraId="730EDCDA" w14:textId="62CE106D" w:rsidR="00F166C7" w:rsidRPr="00D162C4" w:rsidRDefault="006E4C4A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Individuals will</w:t>
      </w:r>
      <w:r w:rsidR="00F166C7" w:rsidRPr="00D162C4">
        <w:rPr>
          <w:rFonts w:cstheme="minorHAnsi"/>
          <w:sz w:val="22"/>
          <w:szCs w:val="22"/>
        </w:rPr>
        <w:t xml:space="preserve"> immediately disclose to the Executive Director or Chair, in writing, any </w:t>
      </w:r>
      <w:r w:rsidR="000B23B8" w:rsidRPr="00D162C4">
        <w:rPr>
          <w:rFonts w:cstheme="minorHAnsi"/>
          <w:sz w:val="22"/>
          <w:szCs w:val="22"/>
        </w:rPr>
        <w:t xml:space="preserve">professional, </w:t>
      </w:r>
      <w:r w:rsidR="00F166C7" w:rsidRPr="00D162C4">
        <w:rPr>
          <w:rFonts w:cstheme="minorHAnsi"/>
          <w:sz w:val="22"/>
          <w:szCs w:val="22"/>
        </w:rPr>
        <w:t xml:space="preserve">business, commercial or financial interest where such interest might be construed as being in </w:t>
      </w:r>
      <w:r w:rsidRPr="00D162C4">
        <w:rPr>
          <w:rFonts w:cstheme="minorHAnsi"/>
          <w:sz w:val="22"/>
          <w:szCs w:val="22"/>
        </w:rPr>
        <w:t>real or perceived</w:t>
      </w:r>
      <w:r w:rsidR="00F166C7" w:rsidRPr="00D162C4">
        <w:rPr>
          <w:rFonts w:cstheme="minorHAnsi"/>
          <w:sz w:val="22"/>
          <w:szCs w:val="22"/>
        </w:rPr>
        <w:t xml:space="preserve"> conflict with their duties.</w:t>
      </w:r>
    </w:p>
    <w:p w14:paraId="628ECB58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1C3B886A" w14:textId="10533116" w:rsidR="00F166C7" w:rsidRPr="00D162C4" w:rsidRDefault="00F166C7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Performance of duties</w:t>
      </w:r>
    </w:p>
    <w:p w14:paraId="5D58A1EE" w14:textId="481AB83B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An </w:t>
      </w:r>
      <w:r w:rsidR="006E4C4A" w:rsidRPr="00D162C4">
        <w:rPr>
          <w:rFonts w:cstheme="minorHAnsi"/>
          <w:sz w:val="22"/>
          <w:szCs w:val="22"/>
        </w:rPr>
        <w:t>individual</w:t>
      </w:r>
      <w:r w:rsidRPr="00D162C4">
        <w:rPr>
          <w:rFonts w:cstheme="minorHAnsi"/>
          <w:sz w:val="22"/>
          <w:szCs w:val="22"/>
        </w:rPr>
        <w:t xml:space="preserve"> will not vote on, or participate in, any discussion about a resolution to approve a contract </w:t>
      </w:r>
      <w:r w:rsidR="000B23B8" w:rsidRPr="00D162C4">
        <w:rPr>
          <w:rFonts w:cstheme="minorHAnsi"/>
          <w:sz w:val="22"/>
          <w:szCs w:val="22"/>
        </w:rPr>
        <w:t xml:space="preserve">or agreement </w:t>
      </w:r>
      <w:r w:rsidRPr="00D162C4">
        <w:rPr>
          <w:rFonts w:cstheme="minorHAnsi"/>
          <w:sz w:val="22"/>
          <w:szCs w:val="22"/>
        </w:rPr>
        <w:t xml:space="preserve">in which he/she has an interest, nor will an </w:t>
      </w:r>
      <w:r w:rsidR="006E4C4A" w:rsidRPr="00D162C4">
        <w:rPr>
          <w:rFonts w:cstheme="minorHAnsi"/>
          <w:sz w:val="22"/>
          <w:szCs w:val="22"/>
        </w:rPr>
        <w:t>individual</w:t>
      </w:r>
      <w:r w:rsidRPr="00D162C4">
        <w:rPr>
          <w:rFonts w:cstheme="minorHAnsi"/>
          <w:sz w:val="22"/>
          <w:szCs w:val="22"/>
        </w:rPr>
        <w:t xml:space="preserve"> approve and/or sign off on such circumstances.</w:t>
      </w:r>
    </w:p>
    <w:p w14:paraId="16A52501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0297FFD6" w14:textId="1659018A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In the performance of their duties, </w:t>
      </w:r>
      <w:r w:rsidR="006E4C4A" w:rsidRPr="00D162C4">
        <w:rPr>
          <w:rFonts w:cstheme="minorHAnsi"/>
          <w:sz w:val="22"/>
          <w:szCs w:val="22"/>
        </w:rPr>
        <w:t>individuals</w:t>
      </w:r>
      <w:r w:rsidRPr="00D162C4">
        <w:rPr>
          <w:rFonts w:cstheme="minorHAnsi"/>
          <w:sz w:val="22"/>
          <w:szCs w:val="22"/>
        </w:rPr>
        <w:t xml:space="preserve"> must:</w:t>
      </w:r>
    </w:p>
    <w:p w14:paraId="182E7547" w14:textId="49D4392D" w:rsidR="00F166C7" w:rsidRPr="00D162C4" w:rsidRDefault="00D32AF4" w:rsidP="00F166C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Avoid situations </w:t>
      </w:r>
      <w:r w:rsidR="00F166C7" w:rsidRPr="00D162C4">
        <w:rPr>
          <w:rFonts w:cstheme="minorHAnsi"/>
          <w:sz w:val="22"/>
          <w:szCs w:val="22"/>
        </w:rPr>
        <w:t>that would conflict with the discharge of the duties;</w:t>
      </w:r>
    </w:p>
    <w:p w14:paraId="7B4F43A3" w14:textId="4FFAD09C" w:rsidR="00F166C7" w:rsidRPr="00D162C4" w:rsidRDefault="006E4C4A" w:rsidP="00F166C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Avoid disclosing information that </w:t>
      </w:r>
      <w:r w:rsidR="00EE1D57" w:rsidRPr="00D162C4">
        <w:rPr>
          <w:rFonts w:cstheme="minorHAnsi"/>
          <w:sz w:val="22"/>
          <w:szCs w:val="22"/>
        </w:rPr>
        <w:t xml:space="preserve">was acquired through </w:t>
      </w:r>
      <w:r w:rsidR="00A65331">
        <w:rPr>
          <w:rFonts w:cstheme="minorHAnsi"/>
          <w:sz w:val="22"/>
          <w:szCs w:val="22"/>
        </w:rPr>
        <w:t>the Society</w:t>
      </w:r>
      <w:r w:rsidR="00EE1D57" w:rsidRPr="00D162C4">
        <w:rPr>
          <w:rFonts w:cstheme="minorHAnsi"/>
          <w:sz w:val="22"/>
          <w:szCs w:val="22"/>
        </w:rPr>
        <w:t xml:space="preserve"> and that </w:t>
      </w:r>
      <w:r w:rsidRPr="00D162C4">
        <w:rPr>
          <w:rFonts w:cstheme="minorHAnsi"/>
          <w:sz w:val="22"/>
          <w:szCs w:val="22"/>
        </w:rPr>
        <w:t xml:space="preserve">would </w:t>
      </w:r>
      <w:r w:rsidR="00F166C7" w:rsidRPr="00D162C4">
        <w:rPr>
          <w:rFonts w:cstheme="minorHAnsi"/>
          <w:sz w:val="22"/>
          <w:szCs w:val="22"/>
        </w:rPr>
        <w:t xml:space="preserve">not </w:t>
      </w:r>
      <w:r w:rsidR="00EE1D57" w:rsidRPr="00D162C4">
        <w:rPr>
          <w:rFonts w:cstheme="minorHAnsi"/>
          <w:sz w:val="22"/>
          <w:szCs w:val="22"/>
        </w:rPr>
        <w:t>be</w:t>
      </w:r>
      <w:r w:rsidR="00F166C7" w:rsidRPr="00D162C4">
        <w:rPr>
          <w:rFonts w:cstheme="minorHAnsi"/>
          <w:sz w:val="22"/>
          <w:szCs w:val="22"/>
        </w:rPr>
        <w:t xml:space="preserve"> </w:t>
      </w:r>
      <w:r w:rsidR="00DC60A9" w:rsidRPr="00D162C4">
        <w:rPr>
          <w:rFonts w:cstheme="minorHAnsi"/>
          <w:sz w:val="22"/>
          <w:szCs w:val="22"/>
        </w:rPr>
        <w:t xml:space="preserve">otherwise </w:t>
      </w:r>
      <w:r w:rsidR="00F166C7" w:rsidRPr="00D162C4">
        <w:rPr>
          <w:rFonts w:cstheme="minorHAnsi"/>
          <w:sz w:val="22"/>
          <w:szCs w:val="22"/>
        </w:rPr>
        <w:t>available</w:t>
      </w:r>
      <w:r w:rsidR="00EE1D57" w:rsidRPr="00D162C4">
        <w:rPr>
          <w:rFonts w:cstheme="minorHAnsi"/>
          <w:sz w:val="22"/>
          <w:szCs w:val="22"/>
        </w:rPr>
        <w:t>;</w:t>
      </w:r>
    </w:p>
    <w:p w14:paraId="6D413B5F" w14:textId="011A8D20" w:rsidR="00F166C7" w:rsidRPr="00D162C4" w:rsidRDefault="006E4C4A" w:rsidP="00F166C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Avoid communicating on behalf of </w:t>
      </w:r>
      <w:r w:rsidR="00A65331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 xml:space="preserve">, </w:t>
      </w:r>
      <w:r w:rsidR="00F166C7" w:rsidRPr="00D162C4">
        <w:rPr>
          <w:rFonts w:cstheme="minorHAnsi"/>
          <w:sz w:val="22"/>
          <w:szCs w:val="22"/>
        </w:rPr>
        <w:t>unless specific authorization</w:t>
      </w:r>
      <w:r w:rsidR="000B23B8" w:rsidRPr="00D162C4">
        <w:rPr>
          <w:rFonts w:cstheme="minorHAnsi"/>
          <w:sz w:val="22"/>
          <w:szCs w:val="22"/>
        </w:rPr>
        <w:t xml:space="preserve"> has been provided</w:t>
      </w:r>
      <w:r w:rsidR="00F166C7" w:rsidRPr="00D162C4">
        <w:rPr>
          <w:rFonts w:cstheme="minorHAnsi"/>
          <w:sz w:val="22"/>
          <w:szCs w:val="22"/>
        </w:rPr>
        <w:t>;</w:t>
      </w:r>
    </w:p>
    <w:p w14:paraId="23315028" w14:textId="75B54F29" w:rsidR="00F166C7" w:rsidRPr="00D162C4" w:rsidRDefault="006E4C4A" w:rsidP="00F166C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Avoid the possibility of any</w:t>
      </w:r>
      <w:r w:rsidR="00F166C7" w:rsidRPr="00D162C4">
        <w:rPr>
          <w:rFonts w:cstheme="minorHAnsi"/>
          <w:sz w:val="22"/>
          <w:szCs w:val="22"/>
        </w:rPr>
        <w:t xml:space="preserve"> prefe</w:t>
      </w:r>
      <w:r w:rsidRPr="00D162C4">
        <w:rPr>
          <w:rFonts w:cstheme="minorHAnsi"/>
          <w:sz w:val="22"/>
          <w:szCs w:val="22"/>
        </w:rPr>
        <w:t xml:space="preserve">rential treatment to any person or organization; </w:t>
      </w:r>
    </w:p>
    <w:p w14:paraId="590A7F79" w14:textId="2E7A06B9" w:rsidR="00F166C7" w:rsidRPr="00D162C4" w:rsidRDefault="006E4C4A" w:rsidP="00F166C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Avoid using </w:t>
      </w:r>
      <w:r w:rsidR="00A65331">
        <w:rPr>
          <w:rFonts w:cstheme="minorHAnsi"/>
          <w:sz w:val="22"/>
          <w:szCs w:val="22"/>
        </w:rPr>
        <w:t>Society</w:t>
      </w:r>
      <w:r w:rsidRPr="00D162C4">
        <w:rPr>
          <w:rFonts w:cstheme="minorHAnsi"/>
          <w:sz w:val="22"/>
          <w:szCs w:val="22"/>
        </w:rPr>
        <w:t xml:space="preserve"> </w:t>
      </w:r>
      <w:r w:rsidR="00F166C7" w:rsidRPr="00D162C4">
        <w:rPr>
          <w:rFonts w:cstheme="minorHAnsi"/>
          <w:sz w:val="22"/>
          <w:szCs w:val="22"/>
        </w:rPr>
        <w:t xml:space="preserve">property or information for anything other than </w:t>
      </w:r>
      <w:r w:rsidRPr="00D162C4">
        <w:rPr>
          <w:rFonts w:cstheme="minorHAnsi"/>
          <w:sz w:val="22"/>
          <w:szCs w:val="22"/>
        </w:rPr>
        <w:t>as approved.</w:t>
      </w:r>
    </w:p>
    <w:p w14:paraId="3B6078DC" w14:textId="0780703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7EDEF54D" w14:textId="77777777" w:rsidR="00F166C7" w:rsidRPr="00D162C4" w:rsidRDefault="00F166C7" w:rsidP="00DC60A9">
      <w:pPr>
        <w:pStyle w:val="Heading1"/>
        <w:rPr>
          <w:rFonts w:cstheme="minorHAnsi"/>
        </w:rPr>
      </w:pPr>
      <w:r w:rsidRPr="00D162C4">
        <w:rPr>
          <w:rFonts w:cstheme="minorHAnsi"/>
        </w:rPr>
        <w:t>Financial</w:t>
      </w:r>
    </w:p>
    <w:p w14:paraId="25BAA49B" w14:textId="6BC7F631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Staff</w:t>
      </w:r>
      <w:r w:rsidR="00DC60A9" w:rsidRPr="00D162C4">
        <w:rPr>
          <w:rFonts w:cstheme="minorHAnsi"/>
          <w:sz w:val="22"/>
          <w:szCs w:val="22"/>
        </w:rPr>
        <w:t>, directors</w:t>
      </w:r>
      <w:r w:rsidRPr="00D162C4">
        <w:rPr>
          <w:rFonts w:cstheme="minorHAnsi"/>
          <w:sz w:val="22"/>
          <w:szCs w:val="22"/>
        </w:rPr>
        <w:t xml:space="preserve"> and</w:t>
      </w:r>
      <w:r w:rsidR="00DC60A9" w:rsidRPr="00D162C4">
        <w:rPr>
          <w:rFonts w:cstheme="minorHAnsi"/>
          <w:sz w:val="22"/>
          <w:szCs w:val="22"/>
        </w:rPr>
        <w:t xml:space="preserve"> volunteers must not commit </w:t>
      </w:r>
      <w:r w:rsidR="00A65331">
        <w:rPr>
          <w:rFonts w:cstheme="minorHAnsi"/>
          <w:sz w:val="22"/>
          <w:szCs w:val="22"/>
        </w:rPr>
        <w:t>the Society</w:t>
      </w:r>
      <w:r w:rsidR="00DC60A9" w:rsidRPr="00D162C4">
        <w:rPr>
          <w:rFonts w:cstheme="minorHAnsi"/>
          <w:sz w:val="22"/>
          <w:szCs w:val="22"/>
        </w:rPr>
        <w:t xml:space="preserve"> </w:t>
      </w:r>
      <w:r w:rsidRPr="00D162C4">
        <w:rPr>
          <w:rFonts w:cstheme="minorHAnsi"/>
          <w:sz w:val="22"/>
          <w:szCs w:val="22"/>
        </w:rPr>
        <w:t xml:space="preserve">to any expenditure </w:t>
      </w:r>
      <w:r w:rsidR="00D32AF4" w:rsidRPr="00D162C4">
        <w:rPr>
          <w:rFonts w:cstheme="minorHAnsi"/>
          <w:sz w:val="22"/>
          <w:szCs w:val="22"/>
        </w:rPr>
        <w:t xml:space="preserve">without the authorization of the Executive Director. </w:t>
      </w:r>
    </w:p>
    <w:p w14:paraId="63BA12C9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04498C21" w14:textId="77777777" w:rsidR="00F166C7" w:rsidRPr="00D162C4" w:rsidRDefault="00F166C7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Vendor relationships</w:t>
      </w:r>
    </w:p>
    <w:p w14:paraId="6511E086" w14:textId="3678431C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Staff and volunteers in leader</w:t>
      </w:r>
      <w:r w:rsidR="00D31D3D" w:rsidRPr="00D162C4">
        <w:rPr>
          <w:rFonts w:cstheme="minorHAnsi"/>
          <w:sz w:val="22"/>
          <w:szCs w:val="22"/>
        </w:rPr>
        <w:t>ship roles will not perform fee-for-</w:t>
      </w:r>
      <w:r w:rsidRPr="00D162C4">
        <w:rPr>
          <w:rFonts w:cstheme="minorHAnsi"/>
          <w:sz w:val="22"/>
          <w:szCs w:val="22"/>
        </w:rPr>
        <w:t xml:space="preserve">service responsibilities for </w:t>
      </w:r>
      <w:r w:rsidR="00DD240D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 xml:space="preserve"> in addition to their responsibilities </w:t>
      </w:r>
      <w:r w:rsidR="00DC60A9" w:rsidRPr="00D162C4">
        <w:rPr>
          <w:rFonts w:cstheme="minorHAnsi"/>
          <w:sz w:val="22"/>
          <w:szCs w:val="22"/>
        </w:rPr>
        <w:t xml:space="preserve">to </w:t>
      </w:r>
      <w:r w:rsidR="00A65331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>.</w:t>
      </w:r>
      <w:r w:rsidR="00946F76" w:rsidRPr="00D162C4">
        <w:rPr>
          <w:rFonts w:cstheme="minorHAnsi"/>
          <w:sz w:val="22"/>
          <w:szCs w:val="22"/>
        </w:rPr>
        <w:t xml:space="preserve"> </w:t>
      </w:r>
      <w:r w:rsidRPr="00D162C4">
        <w:rPr>
          <w:rFonts w:cstheme="minorHAnsi"/>
          <w:sz w:val="22"/>
          <w:szCs w:val="22"/>
        </w:rPr>
        <w:t xml:space="preserve">Goods shall not be purchased from a volunteer or relative of an employee without consultation with </w:t>
      </w:r>
      <w:r w:rsidR="00946F76" w:rsidRPr="00D162C4">
        <w:rPr>
          <w:rFonts w:cstheme="minorHAnsi"/>
          <w:sz w:val="22"/>
          <w:szCs w:val="22"/>
        </w:rPr>
        <w:t>the Executive Director (in the case of staff) or Chair of the Board of Directors (in the case of directors)</w:t>
      </w:r>
      <w:r w:rsidR="00D32AF4" w:rsidRPr="00D162C4">
        <w:rPr>
          <w:rFonts w:cstheme="minorHAnsi"/>
          <w:sz w:val="22"/>
          <w:szCs w:val="22"/>
        </w:rPr>
        <w:t>.</w:t>
      </w:r>
    </w:p>
    <w:p w14:paraId="5439630D" w14:textId="78E61CF5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6A27ABF5" w14:textId="77777777" w:rsidR="00F166C7" w:rsidRPr="00D162C4" w:rsidRDefault="00F166C7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Client relationships</w:t>
      </w:r>
    </w:p>
    <w:p w14:paraId="2A1C0593" w14:textId="676544AA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Conflict of interest situations between employees/</w:t>
      </w:r>
      <w:r w:rsidR="00DC60A9" w:rsidRPr="00D162C4">
        <w:rPr>
          <w:rFonts w:cstheme="minorHAnsi"/>
          <w:sz w:val="22"/>
          <w:szCs w:val="22"/>
        </w:rPr>
        <w:t>directors/</w:t>
      </w:r>
      <w:r w:rsidRPr="00D162C4">
        <w:rPr>
          <w:rFonts w:cstheme="minorHAnsi"/>
          <w:sz w:val="22"/>
          <w:szCs w:val="22"/>
        </w:rPr>
        <w:t>volunteers and clients are investigated immediately and resolved as appropriate.</w:t>
      </w:r>
    </w:p>
    <w:p w14:paraId="537E2483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100EABF3" w14:textId="17AFEF5B" w:rsidR="00F166C7" w:rsidRPr="00D162C4" w:rsidRDefault="00F166C7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Breach of conflict of interest</w:t>
      </w:r>
    </w:p>
    <w:p w14:paraId="4E1D86BD" w14:textId="367BFD76" w:rsidR="00F166C7" w:rsidRPr="00D162C4" w:rsidRDefault="00D32AF4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Individuals</w:t>
      </w:r>
      <w:r w:rsidR="00F166C7" w:rsidRPr="00D162C4">
        <w:rPr>
          <w:rFonts w:cstheme="minorHAnsi"/>
          <w:sz w:val="22"/>
          <w:szCs w:val="22"/>
        </w:rPr>
        <w:t xml:space="preserve"> are required to consult with </w:t>
      </w:r>
      <w:r w:rsidRPr="00D162C4">
        <w:rPr>
          <w:rFonts w:cstheme="minorHAnsi"/>
          <w:sz w:val="22"/>
          <w:szCs w:val="22"/>
        </w:rPr>
        <w:t>the Executive Director or Chair</w:t>
      </w:r>
      <w:r w:rsidR="00F166C7" w:rsidRPr="00D162C4">
        <w:rPr>
          <w:rFonts w:cstheme="minorHAnsi"/>
          <w:sz w:val="22"/>
          <w:szCs w:val="22"/>
        </w:rPr>
        <w:t xml:space="preserve"> whenever they have any question as to whether a particular circumstance may place them in a conflict of interest.</w:t>
      </w:r>
    </w:p>
    <w:p w14:paraId="6103821A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697E70B7" w14:textId="099628CB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 xml:space="preserve">Persons who fail to comply with these standards will be subject to such appropriate measures as may be determined by </w:t>
      </w:r>
      <w:r w:rsidR="00DD240D">
        <w:rPr>
          <w:rFonts w:cstheme="minorHAnsi"/>
          <w:sz w:val="22"/>
          <w:szCs w:val="22"/>
        </w:rPr>
        <w:t>the Society</w:t>
      </w:r>
      <w:r w:rsidR="00946F76" w:rsidRPr="00D162C4">
        <w:rPr>
          <w:rFonts w:cstheme="minorHAnsi"/>
          <w:sz w:val="22"/>
          <w:szCs w:val="22"/>
        </w:rPr>
        <w:t>.</w:t>
      </w:r>
    </w:p>
    <w:p w14:paraId="54607998" w14:textId="67BB9DDD" w:rsidR="00F166C7" w:rsidRPr="00D162C4" w:rsidRDefault="00F166C7" w:rsidP="00F166C7">
      <w:pPr>
        <w:rPr>
          <w:rFonts w:cstheme="minorHAnsi"/>
          <w:sz w:val="22"/>
          <w:szCs w:val="22"/>
        </w:rPr>
      </w:pPr>
    </w:p>
    <w:p w14:paraId="2FD20BC0" w14:textId="133E3413" w:rsidR="00F166C7" w:rsidRPr="00D162C4" w:rsidRDefault="00F166C7" w:rsidP="00DC60A9">
      <w:pPr>
        <w:pStyle w:val="Heading2"/>
        <w:rPr>
          <w:rFonts w:cstheme="minorHAnsi"/>
        </w:rPr>
      </w:pPr>
      <w:r w:rsidRPr="00D162C4">
        <w:rPr>
          <w:rFonts w:cstheme="minorHAnsi"/>
        </w:rPr>
        <w:t>Reservation of rights</w:t>
      </w:r>
    </w:p>
    <w:p w14:paraId="2AF781F4" w14:textId="77C7E8AC" w:rsidR="00F166C7" w:rsidRPr="00D162C4" w:rsidRDefault="00F166C7" w:rsidP="00F166C7">
      <w:pPr>
        <w:rPr>
          <w:rFonts w:cstheme="minorHAnsi"/>
          <w:sz w:val="22"/>
          <w:szCs w:val="22"/>
        </w:rPr>
      </w:pPr>
      <w:r w:rsidRPr="00D162C4">
        <w:rPr>
          <w:rFonts w:cstheme="minorHAnsi"/>
          <w:sz w:val="22"/>
          <w:szCs w:val="22"/>
        </w:rPr>
        <w:t>Where an individual fails to disclose a conflict or an interest according to this policy</w:t>
      </w:r>
      <w:r w:rsidR="00314036" w:rsidRPr="00D162C4">
        <w:rPr>
          <w:rFonts w:cstheme="minorHAnsi"/>
          <w:sz w:val="22"/>
          <w:szCs w:val="22"/>
        </w:rPr>
        <w:t>,</w:t>
      </w:r>
      <w:r w:rsidRPr="00D162C4">
        <w:rPr>
          <w:rFonts w:cstheme="minorHAnsi"/>
          <w:sz w:val="22"/>
          <w:szCs w:val="22"/>
        </w:rPr>
        <w:t xml:space="preserve"> or according to other laws or regulations in Canada, </w:t>
      </w:r>
      <w:r w:rsidR="00DD240D">
        <w:rPr>
          <w:rFonts w:cstheme="minorHAnsi"/>
          <w:sz w:val="22"/>
          <w:szCs w:val="22"/>
        </w:rPr>
        <w:t>the Society</w:t>
      </w:r>
      <w:r w:rsidRPr="00D162C4">
        <w:rPr>
          <w:rFonts w:cstheme="minorHAnsi"/>
          <w:sz w:val="22"/>
          <w:szCs w:val="22"/>
        </w:rPr>
        <w:t xml:space="preserve"> reserves all rights it may have to deal with the contract, conflict and individual involved.</w:t>
      </w:r>
    </w:p>
    <w:p w14:paraId="5762E0CF" w14:textId="77777777" w:rsidR="00F166C7" w:rsidRPr="00D162C4" w:rsidRDefault="00F166C7" w:rsidP="00F166C7">
      <w:pPr>
        <w:rPr>
          <w:rFonts w:cstheme="minorHAnsi"/>
          <w:sz w:val="22"/>
          <w:szCs w:val="22"/>
        </w:rPr>
      </w:pPr>
    </w:p>
    <w:sectPr w:rsidR="00F166C7" w:rsidRPr="00D162C4" w:rsidSect="00F910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CF8D1" w14:textId="77777777" w:rsidR="00412124" w:rsidRDefault="00412124" w:rsidP="00754B8E">
      <w:r>
        <w:separator/>
      </w:r>
    </w:p>
  </w:endnote>
  <w:endnote w:type="continuationSeparator" w:id="0">
    <w:p w14:paraId="54E72DA3" w14:textId="77777777" w:rsidR="00412124" w:rsidRDefault="00412124" w:rsidP="0075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FDC47" w14:textId="77777777" w:rsidR="00412124" w:rsidRDefault="00412124" w:rsidP="00754B8E">
      <w:r>
        <w:separator/>
      </w:r>
    </w:p>
  </w:footnote>
  <w:footnote w:type="continuationSeparator" w:id="0">
    <w:p w14:paraId="21B07CA3" w14:textId="77777777" w:rsidR="00412124" w:rsidRDefault="00412124" w:rsidP="0075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602F"/>
    <w:multiLevelType w:val="hybridMultilevel"/>
    <w:tmpl w:val="8BA6D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2EFB"/>
    <w:multiLevelType w:val="multilevel"/>
    <w:tmpl w:val="C8AC010A"/>
    <w:styleLink w:val="bylawnew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524FF4"/>
    <w:multiLevelType w:val="hybridMultilevel"/>
    <w:tmpl w:val="3580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647A8"/>
    <w:multiLevelType w:val="hybridMultilevel"/>
    <w:tmpl w:val="63F62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E1E59"/>
    <w:multiLevelType w:val="hybridMultilevel"/>
    <w:tmpl w:val="52D6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4E83"/>
    <w:multiLevelType w:val="hybridMultilevel"/>
    <w:tmpl w:val="9EA48B6E"/>
    <w:lvl w:ilvl="0" w:tplc="40EE6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A59AA"/>
    <w:multiLevelType w:val="hybridMultilevel"/>
    <w:tmpl w:val="2E143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6CD8"/>
    <w:multiLevelType w:val="hybridMultilevel"/>
    <w:tmpl w:val="CCF2F1F8"/>
    <w:lvl w:ilvl="0" w:tplc="40EE6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410D7"/>
    <w:multiLevelType w:val="multilevel"/>
    <w:tmpl w:val="C8AC010A"/>
    <w:styleLink w:val="Bylawsnew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80B1888"/>
    <w:multiLevelType w:val="hybridMultilevel"/>
    <w:tmpl w:val="A06A9B96"/>
    <w:lvl w:ilvl="0" w:tplc="40EE6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A47"/>
    <w:multiLevelType w:val="hybridMultilevel"/>
    <w:tmpl w:val="73449990"/>
    <w:lvl w:ilvl="0" w:tplc="40EE699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F3592"/>
    <w:multiLevelType w:val="hybridMultilevel"/>
    <w:tmpl w:val="C5A2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73F6E"/>
    <w:multiLevelType w:val="hybridMultilevel"/>
    <w:tmpl w:val="4A809382"/>
    <w:lvl w:ilvl="0" w:tplc="653C1970">
      <w:start w:val="1"/>
      <w:numFmt w:val="bullet"/>
      <w:pStyle w:val="CBT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9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C7"/>
    <w:rsid w:val="000B23B8"/>
    <w:rsid w:val="000D5F2B"/>
    <w:rsid w:val="000F597D"/>
    <w:rsid w:val="00104618"/>
    <w:rsid w:val="001E2CC5"/>
    <w:rsid w:val="001F0F19"/>
    <w:rsid w:val="002567BB"/>
    <w:rsid w:val="00314036"/>
    <w:rsid w:val="0037566F"/>
    <w:rsid w:val="00412124"/>
    <w:rsid w:val="00451B9D"/>
    <w:rsid w:val="00514D6B"/>
    <w:rsid w:val="00536307"/>
    <w:rsid w:val="00635B20"/>
    <w:rsid w:val="00657FB8"/>
    <w:rsid w:val="006E4C4A"/>
    <w:rsid w:val="00743EDF"/>
    <w:rsid w:val="00754B8E"/>
    <w:rsid w:val="00791A38"/>
    <w:rsid w:val="00797F5E"/>
    <w:rsid w:val="007B6E02"/>
    <w:rsid w:val="008433CF"/>
    <w:rsid w:val="00902F64"/>
    <w:rsid w:val="00946F76"/>
    <w:rsid w:val="009A6AEA"/>
    <w:rsid w:val="009B57F6"/>
    <w:rsid w:val="009B597B"/>
    <w:rsid w:val="009F76E4"/>
    <w:rsid w:val="00A428FB"/>
    <w:rsid w:val="00A65331"/>
    <w:rsid w:val="00AA4FB5"/>
    <w:rsid w:val="00AC5E43"/>
    <w:rsid w:val="00B55D1F"/>
    <w:rsid w:val="00B90FD0"/>
    <w:rsid w:val="00C05C14"/>
    <w:rsid w:val="00D162C4"/>
    <w:rsid w:val="00D31D3D"/>
    <w:rsid w:val="00D32AF4"/>
    <w:rsid w:val="00D508C8"/>
    <w:rsid w:val="00DA3D77"/>
    <w:rsid w:val="00DA4954"/>
    <w:rsid w:val="00DC60A9"/>
    <w:rsid w:val="00DD240D"/>
    <w:rsid w:val="00DF1697"/>
    <w:rsid w:val="00E16CF8"/>
    <w:rsid w:val="00EE1D57"/>
    <w:rsid w:val="00F166C7"/>
    <w:rsid w:val="00F42C0B"/>
    <w:rsid w:val="00F7751D"/>
    <w:rsid w:val="00F9103B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474A6"/>
  <w15:chartTrackingRefBased/>
  <w15:docId w15:val="{B96F037C-314B-E543-B55A-E027690A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62C4"/>
    <w:pPr>
      <w:keepNext/>
      <w:keepLines/>
      <w:spacing w:before="240"/>
      <w:outlineLvl w:val="0"/>
    </w:pPr>
    <w:rPr>
      <w:rFonts w:eastAsiaTheme="majorEastAsia" w:cstheme="majorBidi"/>
      <w:b/>
      <w:bCs/>
      <w:color w:val="0D0D0D" w:themeColor="text1" w:themeTint="F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162C4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2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57FB8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bCs/>
      <w:color w:val="1F3763" w:themeColor="accent1" w:themeShade="7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Tfootnote">
    <w:name w:val="CBT footnote"/>
    <w:basedOn w:val="CBTnormal"/>
    <w:next w:val="CBTnormal"/>
    <w:autoRedefine/>
    <w:qFormat/>
    <w:rsid w:val="007B6E02"/>
    <w:rPr>
      <w:sz w:val="16"/>
    </w:rPr>
  </w:style>
  <w:style w:type="paragraph" w:customStyle="1" w:styleId="Style1">
    <w:name w:val="Style1"/>
    <w:basedOn w:val="Normal"/>
    <w:autoRedefine/>
    <w:qFormat/>
    <w:rsid w:val="007B6E02"/>
    <w:rPr>
      <w:rFonts w:ascii="Times" w:hAnsi="Times" w:cs="Times New Roman"/>
      <w:sz w:val="21"/>
      <w:szCs w:val="21"/>
    </w:rPr>
  </w:style>
  <w:style w:type="paragraph" w:customStyle="1" w:styleId="CBTnormal">
    <w:name w:val="CBT normal"/>
    <w:basedOn w:val="Normal"/>
    <w:qFormat/>
    <w:rsid w:val="007B6E02"/>
    <w:rPr>
      <w:rFonts w:ascii="Times New Roman" w:hAnsi="Times New Roman" w:cs="Times New Roman"/>
      <w:sz w:val="21"/>
    </w:rPr>
  </w:style>
  <w:style w:type="paragraph" w:customStyle="1" w:styleId="CBTbullets">
    <w:name w:val="CBT bullets"/>
    <w:basedOn w:val="CBTnormal"/>
    <w:next w:val="CBTnormal"/>
    <w:qFormat/>
    <w:rsid w:val="007B6E02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D162C4"/>
    <w:rPr>
      <w:rFonts w:eastAsiaTheme="majorEastAsia" w:cstheme="majorBidi"/>
      <w:b/>
      <w:bCs/>
      <w:color w:val="000000" w:themeColor="text1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62C4"/>
    <w:rPr>
      <w:rFonts w:eastAsiaTheme="majorEastAsia" w:cstheme="majorBidi"/>
      <w:b/>
      <w:bCs/>
      <w:color w:val="0D0D0D" w:themeColor="text1" w:themeTint="F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7FB8"/>
    <w:rPr>
      <w:rFonts w:ascii="Times New Roman" w:eastAsiaTheme="majorEastAsia" w:hAnsi="Times New Roman" w:cstheme="majorBidi"/>
      <w:b/>
      <w:bCs/>
      <w:color w:val="1F3763" w:themeColor="accent1" w:themeShade="7F"/>
      <w:sz w:val="21"/>
    </w:rPr>
  </w:style>
  <w:style w:type="numbering" w:customStyle="1" w:styleId="bylawnew1">
    <w:name w:val="by law new 1"/>
    <w:uiPriority w:val="99"/>
    <w:rsid w:val="00104618"/>
    <w:pPr>
      <w:numPr>
        <w:numId w:val="2"/>
      </w:numPr>
    </w:pPr>
  </w:style>
  <w:style w:type="numbering" w:customStyle="1" w:styleId="Bylawsnew2">
    <w:name w:val="Bylaws new 2"/>
    <w:uiPriority w:val="99"/>
    <w:rsid w:val="0010461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166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8E"/>
  </w:style>
  <w:style w:type="paragraph" w:styleId="Footer">
    <w:name w:val="footer"/>
    <w:basedOn w:val="Normal"/>
    <w:link w:val="FooterChar"/>
    <w:uiPriority w:val="99"/>
    <w:unhideWhenUsed/>
    <w:rsid w:val="00754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Gravett Consulting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gravett</dc:creator>
  <cp:keywords/>
  <dc:description/>
  <cp:lastModifiedBy>paul gravett</cp:lastModifiedBy>
  <cp:revision>7</cp:revision>
  <dcterms:created xsi:type="dcterms:W3CDTF">2018-07-04T23:20:00Z</dcterms:created>
  <dcterms:modified xsi:type="dcterms:W3CDTF">2018-10-12T01:39:00Z</dcterms:modified>
</cp:coreProperties>
</file>