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FB43" w14:textId="5A6128AF" w:rsidR="00A649E0" w:rsidRPr="00192867" w:rsidRDefault="00A649E0" w:rsidP="00C54109">
      <w:pPr>
        <w:rPr>
          <w:b/>
          <w:sz w:val="21"/>
          <w:szCs w:val="21"/>
        </w:rPr>
      </w:pPr>
      <w:bookmarkStart w:id="0" w:name="_GoBack"/>
      <w:bookmarkEnd w:id="0"/>
      <w:r w:rsidRPr="00192867">
        <w:rPr>
          <w:b/>
          <w:sz w:val="21"/>
          <w:szCs w:val="21"/>
        </w:rPr>
        <w:t xml:space="preserve">Treasurer Role and </w:t>
      </w:r>
      <w:r w:rsidR="00D33289" w:rsidRPr="00192867">
        <w:rPr>
          <w:b/>
          <w:sz w:val="21"/>
          <w:szCs w:val="21"/>
        </w:rPr>
        <w:t>Responsibilities</w:t>
      </w:r>
    </w:p>
    <w:p w14:paraId="65B91AD2" w14:textId="77777777" w:rsidR="00A649E0" w:rsidRPr="00192867" w:rsidRDefault="00A649E0" w:rsidP="00C54109">
      <w:pPr>
        <w:rPr>
          <w:sz w:val="21"/>
          <w:szCs w:val="21"/>
        </w:rPr>
      </w:pPr>
    </w:p>
    <w:p w14:paraId="11651096" w14:textId="5218FB8E" w:rsidR="0036534A" w:rsidRPr="00192867" w:rsidRDefault="0036534A" w:rsidP="0036534A">
      <w:pPr>
        <w:rPr>
          <w:sz w:val="21"/>
          <w:szCs w:val="21"/>
          <w:lang w:val="en-CA"/>
        </w:rPr>
      </w:pPr>
      <w:r w:rsidRPr="00192867">
        <w:rPr>
          <w:sz w:val="21"/>
          <w:szCs w:val="21"/>
          <w:lang w:val="en-CA"/>
        </w:rPr>
        <w:t xml:space="preserve">The Board of Directors, immediately following each Annual General Meeting, will approve the appointment of the Treasurer. </w:t>
      </w:r>
    </w:p>
    <w:p w14:paraId="6D39F6FF" w14:textId="77777777" w:rsidR="0036534A" w:rsidRPr="00192867" w:rsidRDefault="0036534A" w:rsidP="0036534A">
      <w:pPr>
        <w:rPr>
          <w:sz w:val="21"/>
          <w:szCs w:val="21"/>
          <w:lang w:val="en-CA"/>
        </w:rPr>
      </w:pPr>
    </w:p>
    <w:p w14:paraId="63C590CB" w14:textId="77777777" w:rsidR="0036534A" w:rsidRPr="00192867" w:rsidRDefault="0036534A" w:rsidP="0036534A">
      <w:pPr>
        <w:rPr>
          <w:b/>
          <w:sz w:val="21"/>
          <w:szCs w:val="21"/>
          <w:lang w:val="en-CA"/>
        </w:rPr>
      </w:pPr>
      <w:r w:rsidRPr="00192867">
        <w:rPr>
          <w:b/>
          <w:sz w:val="21"/>
          <w:szCs w:val="21"/>
          <w:lang w:val="en-CA"/>
        </w:rPr>
        <w:t>General Responsibilities </w:t>
      </w:r>
    </w:p>
    <w:p w14:paraId="2D5094D6" w14:textId="5988A0C9" w:rsidR="0036534A" w:rsidRPr="00192867" w:rsidRDefault="00FC4D7E" w:rsidP="0036534A">
      <w:pPr>
        <w:rPr>
          <w:sz w:val="21"/>
          <w:szCs w:val="21"/>
          <w:lang w:val="en-CA"/>
        </w:rPr>
      </w:pPr>
      <w:r w:rsidRPr="00192867">
        <w:rPr>
          <w:sz w:val="21"/>
          <w:szCs w:val="21"/>
          <w:lang w:val="en-CA"/>
        </w:rPr>
        <w:t>On behalf of the Board of Directors, t</w:t>
      </w:r>
      <w:r w:rsidR="0036534A" w:rsidRPr="00192867">
        <w:rPr>
          <w:sz w:val="21"/>
          <w:szCs w:val="21"/>
          <w:lang w:val="en-CA"/>
        </w:rPr>
        <w:t xml:space="preserve">he Treasurer </w:t>
      </w:r>
      <w:r w:rsidR="0021083B" w:rsidRPr="00192867">
        <w:rPr>
          <w:sz w:val="21"/>
          <w:szCs w:val="21"/>
          <w:lang w:val="en-CA"/>
        </w:rPr>
        <w:t xml:space="preserve">will oversee and represent the </w:t>
      </w:r>
      <w:r w:rsidR="00192867">
        <w:rPr>
          <w:sz w:val="21"/>
          <w:szCs w:val="21"/>
          <w:lang w:val="en-CA"/>
        </w:rPr>
        <w:t>Society’s</w:t>
      </w:r>
      <w:r w:rsidRPr="00192867">
        <w:rPr>
          <w:sz w:val="21"/>
          <w:szCs w:val="21"/>
          <w:lang w:val="en-CA"/>
        </w:rPr>
        <w:t xml:space="preserve"> </w:t>
      </w:r>
      <w:r w:rsidR="0021083B" w:rsidRPr="00192867">
        <w:rPr>
          <w:sz w:val="21"/>
          <w:szCs w:val="21"/>
          <w:lang w:val="en-CA"/>
        </w:rPr>
        <w:t xml:space="preserve">financial responsibilities </w:t>
      </w:r>
      <w:r w:rsidRPr="00192867">
        <w:rPr>
          <w:sz w:val="21"/>
          <w:szCs w:val="21"/>
          <w:lang w:val="en-CA"/>
        </w:rPr>
        <w:t>and obligations.</w:t>
      </w:r>
    </w:p>
    <w:p w14:paraId="14566E8F" w14:textId="77777777" w:rsidR="009F1C10" w:rsidRPr="00192867" w:rsidRDefault="009F1C10" w:rsidP="0036534A">
      <w:pPr>
        <w:rPr>
          <w:sz w:val="21"/>
          <w:szCs w:val="21"/>
          <w:lang w:val="en-CA"/>
        </w:rPr>
      </w:pPr>
    </w:p>
    <w:p w14:paraId="52DC2FED" w14:textId="4F863921" w:rsidR="009F1C10" w:rsidRPr="00192867" w:rsidRDefault="009F1C10" w:rsidP="0036534A">
      <w:pPr>
        <w:rPr>
          <w:rFonts w:cs="Arial"/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A member of the Board of Directors, the Treasurer will attend Board meetings and will maintain knowledge of the </w:t>
      </w:r>
      <w:r w:rsidR="00192867">
        <w:rPr>
          <w:rFonts w:cs="Arial"/>
          <w:sz w:val="21"/>
          <w:szCs w:val="21"/>
        </w:rPr>
        <w:t>Society</w:t>
      </w:r>
      <w:r w:rsidRPr="00192867">
        <w:rPr>
          <w:rFonts w:cs="Arial"/>
          <w:sz w:val="21"/>
          <w:szCs w:val="21"/>
        </w:rPr>
        <w:t xml:space="preserve"> and personal commitment to its goals and objectives. The Treasurer will underst</w:t>
      </w:r>
      <w:r w:rsidR="00F627B0">
        <w:rPr>
          <w:rFonts w:cs="Arial"/>
          <w:sz w:val="21"/>
          <w:szCs w:val="21"/>
        </w:rPr>
        <w:t>and financial accounting for not-for-</w:t>
      </w:r>
      <w:r w:rsidRPr="00192867">
        <w:rPr>
          <w:rFonts w:cs="Arial"/>
          <w:sz w:val="21"/>
          <w:szCs w:val="21"/>
        </w:rPr>
        <w:t>profit organizations.</w:t>
      </w:r>
    </w:p>
    <w:p w14:paraId="076AAE76" w14:textId="77777777" w:rsidR="0036534A" w:rsidRPr="00192867" w:rsidRDefault="0036534A" w:rsidP="0036534A">
      <w:pPr>
        <w:rPr>
          <w:sz w:val="21"/>
          <w:szCs w:val="21"/>
          <w:lang w:val="en-CA"/>
        </w:rPr>
      </w:pPr>
    </w:p>
    <w:p w14:paraId="22B39ABE" w14:textId="1DA2BD3C" w:rsidR="0036534A" w:rsidRPr="00192867" w:rsidRDefault="0036534A" w:rsidP="0036534A">
      <w:pPr>
        <w:rPr>
          <w:sz w:val="21"/>
          <w:szCs w:val="21"/>
          <w:lang w:val="en-CA"/>
        </w:rPr>
      </w:pPr>
      <w:r w:rsidRPr="00192867">
        <w:rPr>
          <w:sz w:val="21"/>
          <w:szCs w:val="21"/>
          <w:lang w:val="en-CA"/>
        </w:rPr>
        <w:t>The Treasurer’s duties include, but are not limited to:</w:t>
      </w:r>
    </w:p>
    <w:p w14:paraId="19B517A5" w14:textId="30957D46" w:rsidR="00A649E0" w:rsidRPr="00192867" w:rsidRDefault="0021083B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Working with the Executive Director to ensure appropriate financial reports are available to the Board on a timely basis. </w:t>
      </w:r>
    </w:p>
    <w:p w14:paraId="681CB696" w14:textId="2AE4AFC6" w:rsidR="0021083B" w:rsidRPr="00192867" w:rsidRDefault="0021083B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Presenting financial statements to the Board of Directors, and supporting the Directors’ understanding and comprehension of the financial </w:t>
      </w:r>
      <w:r w:rsidR="00FC4D7E" w:rsidRPr="00192867">
        <w:rPr>
          <w:sz w:val="21"/>
          <w:szCs w:val="21"/>
        </w:rPr>
        <w:t>position</w:t>
      </w:r>
      <w:r w:rsidRPr="00192867">
        <w:rPr>
          <w:sz w:val="21"/>
          <w:szCs w:val="21"/>
        </w:rPr>
        <w:t xml:space="preserve"> of the </w:t>
      </w:r>
      <w:r w:rsidR="00192867" w:rsidRPr="00192867">
        <w:rPr>
          <w:sz w:val="21"/>
          <w:szCs w:val="21"/>
        </w:rPr>
        <w:t>Society</w:t>
      </w:r>
      <w:r w:rsidRPr="00192867">
        <w:rPr>
          <w:sz w:val="21"/>
          <w:szCs w:val="21"/>
        </w:rPr>
        <w:t>.</w:t>
      </w:r>
    </w:p>
    <w:p w14:paraId="20348CD7" w14:textId="6925F17B" w:rsidR="0021083B" w:rsidRPr="00192867" w:rsidRDefault="0021083B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Presenting the annual budget to the Board of Directors for </w:t>
      </w:r>
      <w:r w:rsidR="00FC4D7E" w:rsidRPr="00192867">
        <w:rPr>
          <w:sz w:val="21"/>
          <w:szCs w:val="21"/>
        </w:rPr>
        <w:t xml:space="preserve">discussion and </w:t>
      </w:r>
      <w:r w:rsidRPr="00192867">
        <w:rPr>
          <w:sz w:val="21"/>
          <w:szCs w:val="21"/>
        </w:rPr>
        <w:t xml:space="preserve">approval. </w:t>
      </w:r>
    </w:p>
    <w:p w14:paraId="71464E84" w14:textId="724E9B6F" w:rsidR="0021083B" w:rsidRPr="00192867" w:rsidRDefault="0021083B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Presenting the financial review to the </w:t>
      </w:r>
      <w:r w:rsidR="00192867" w:rsidRPr="00192867">
        <w:rPr>
          <w:sz w:val="21"/>
          <w:szCs w:val="21"/>
        </w:rPr>
        <w:t>Society’s</w:t>
      </w:r>
      <w:r w:rsidRPr="00192867">
        <w:rPr>
          <w:sz w:val="21"/>
          <w:szCs w:val="21"/>
        </w:rPr>
        <w:t xml:space="preserve"> membership for approval. </w:t>
      </w:r>
    </w:p>
    <w:p w14:paraId="7149C453" w14:textId="7160CF84" w:rsidR="00FD0A0D" w:rsidRPr="00192867" w:rsidRDefault="0021083B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Proposing </w:t>
      </w:r>
      <w:r w:rsidR="00FD0A0D" w:rsidRPr="00192867">
        <w:rPr>
          <w:sz w:val="21"/>
          <w:szCs w:val="21"/>
        </w:rPr>
        <w:t xml:space="preserve">financial policies and procedures to the Board of Directors, and reviewing and recommending actions related to financial responsibilities and requirements. </w:t>
      </w:r>
    </w:p>
    <w:p w14:paraId="6BF2C3C8" w14:textId="4F82E6D4" w:rsidR="00FD0A0D" w:rsidRPr="00192867" w:rsidRDefault="00FD0A0D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 xml:space="preserve">Ensuring cash and investments are safeguarded. </w:t>
      </w:r>
    </w:p>
    <w:p w14:paraId="4B5E0553" w14:textId="3EB40415" w:rsidR="000653E2" w:rsidRPr="00192867" w:rsidRDefault="000653E2" w:rsidP="0019286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192867">
        <w:rPr>
          <w:sz w:val="21"/>
          <w:szCs w:val="21"/>
        </w:rPr>
        <w:t>Orienting</w:t>
      </w:r>
      <w:r w:rsidR="00D26198" w:rsidRPr="00192867">
        <w:rPr>
          <w:sz w:val="21"/>
          <w:szCs w:val="21"/>
        </w:rPr>
        <w:t xml:space="preserve"> the</w:t>
      </w:r>
      <w:r w:rsidRPr="00192867">
        <w:rPr>
          <w:sz w:val="21"/>
          <w:szCs w:val="21"/>
        </w:rPr>
        <w:t xml:space="preserve"> </w:t>
      </w:r>
      <w:r w:rsidR="006B4697" w:rsidRPr="00192867">
        <w:rPr>
          <w:sz w:val="21"/>
          <w:szCs w:val="21"/>
        </w:rPr>
        <w:t>succeeding</w:t>
      </w:r>
      <w:r w:rsidRPr="00192867">
        <w:rPr>
          <w:sz w:val="21"/>
          <w:szCs w:val="21"/>
        </w:rPr>
        <w:t xml:space="preserve"> Treasurer. </w:t>
      </w:r>
    </w:p>
    <w:p w14:paraId="5F443580" w14:textId="4AA3F4E4" w:rsidR="0036534A" w:rsidRPr="00192867" w:rsidRDefault="004B4DFD" w:rsidP="00511DEE">
      <w:pPr>
        <w:rPr>
          <w:rFonts w:cs="Arial"/>
          <w:b/>
          <w:sz w:val="21"/>
          <w:szCs w:val="21"/>
        </w:rPr>
      </w:pPr>
      <w:r w:rsidRPr="00192867">
        <w:rPr>
          <w:rFonts w:cs="Arial"/>
          <w:b/>
          <w:sz w:val="21"/>
          <w:szCs w:val="21"/>
        </w:rPr>
        <w:t>Accountability</w:t>
      </w:r>
    </w:p>
    <w:p w14:paraId="2C90D0B8" w14:textId="672B8469" w:rsidR="004B4DFD" w:rsidRPr="00192867" w:rsidRDefault="004B4DFD" w:rsidP="00511DEE">
      <w:pPr>
        <w:rPr>
          <w:rFonts w:cs="Arial"/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The Treasurer is accountable to the Board of Directors and the </w:t>
      </w:r>
      <w:r w:rsidR="00192867">
        <w:rPr>
          <w:rFonts w:cs="Arial"/>
          <w:sz w:val="21"/>
          <w:szCs w:val="21"/>
        </w:rPr>
        <w:t>Society’s</w:t>
      </w:r>
      <w:r w:rsidRPr="00192867">
        <w:rPr>
          <w:rFonts w:cs="Arial"/>
          <w:sz w:val="21"/>
          <w:szCs w:val="21"/>
        </w:rPr>
        <w:t xml:space="preserve"> membership. </w:t>
      </w:r>
    </w:p>
    <w:p w14:paraId="56C55E78" w14:textId="77777777" w:rsidR="0036534A" w:rsidRPr="00192867" w:rsidRDefault="0036534A" w:rsidP="00511DEE">
      <w:pPr>
        <w:rPr>
          <w:rFonts w:cs="Arial"/>
          <w:sz w:val="21"/>
          <w:szCs w:val="21"/>
        </w:rPr>
      </w:pPr>
    </w:p>
    <w:p w14:paraId="03D0E6CB" w14:textId="188105E5" w:rsidR="00A649E0" w:rsidRPr="00192867" w:rsidRDefault="004B4DFD" w:rsidP="00511DEE">
      <w:pPr>
        <w:rPr>
          <w:rFonts w:cs="Arial"/>
          <w:b/>
          <w:sz w:val="21"/>
          <w:szCs w:val="21"/>
        </w:rPr>
      </w:pPr>
      <w:r w:rsidRPr="00192867">
        <w:rPr>
          <w:rFonts w:cs="Arial"/>
          <w:b/>
          <w:sz w:val="21"/>
          <w:szCs w:val="21"/>
        </w:rPr>
        <w:t>Treasurer-Staff Relations</w:t>
      </w:r>
    </w:p>
    <w:p w14:paraId="3AAA774E" w14:textId="77777777" w:rsidR="00A72277" w:rsidRPr="00192867" w:rsidRDefault="00A72277" w:rsidP="004B4DFD">
      <w:pPr>
        <w:rPr>
          <w:sz w:val="21"/>
          <w:szCs w:val="21"/>
          <w:lang w:val="en-CA"/>
        </w:rPr>
      </w:pPr>
      <w:r w:rsidRPr="00192867">
        <w:rPr>
          <w:sz w:val="21"/>
          <w:szCs w:val="21"/>
          <w:lang w:val="en-CA"/>
        </w:rPr>
        <w:t>The Treasurer may delegate specific duties to the Executive Director, in which case the Treasurer will maintain a monitoring role.</w:t>
      </w:r>
    </w:p>
    <w:p w14:paraId="47355A2A" w14:textId="77777777" w:rsidR="00A72277" w:rsidRPr="00192867" w:rsidRDefault="00A72277" w:rsidP="004B4DFD">
      <w:pPr>
        <w:rPr>
          <w:sz w:val="21"/>
          <w:szCs w:val="21"/>
          <w:lang w:val="en-CA"/>
        </w:rPr>
      </w:pPr>
    </w:p>
    <w:p w14:paraId="5CD66B27" w14:textId="3BE33C4C" w:rsidR="004B4DFD" w:rsidRPr="00192867" w:rsidRDefault="004B4DFD" w:rsidP="004B4DFD">
      <w:pPr>
        <w:rPr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From time to time, the Treasurer, in consultation with the Executive Director, may meet with the </w:t>
      </w:r>
      <w:r w:rsidR="00192867">
        <w:rPr>
          <w:rFonts w:cs="Arial"/>
          <w:sz w:val="21"/>
          <w:szCs w:val="21"/>
        </w:rPr>
        <w:t>Society’s</w:t>
      </w:r>
      <w:r w:rsidRPr="00192867">
        <w:rPr>
          <w:rFonts w:cs="Arial"/>
          <w:sz w:val="21"/>
          <w:szCs w:val="21"/>
        </w:rPr>
        <w:t xml:space="preserve"> bookkeeper, accountant and/or Auditor to review </w:t>
      </w:r>
      <w:r w:rsidR="00A72277" w:rsidRPr="00192867">
        <w:rPr>
          <w:rFonts w:cs="Arial"/>
          <w:sz w:val="21"/>
          <w:szCs w:val="21"/>
        </w:rPr>
        <w:t>the financial records</w:t>
      </w:r>
      <w:r w:rsidRPr="00192867">
        <w:rPr>
          <w:rFonts w:cs="Arial"/>
          <w:sz w:val="21"/>
          <w:szCs w:val="21"/>
        </w:rPr>
        <w:t xml:space="preserve">. </w:t>
      </w:r>
      <w:r w:rsidR="00F627B0">
        <w:rPr>
          <w:sz w:val="21"/>
          <w:szCs w:val="21"/>
        </w:rPr>
        <w:t>The</w:t>
      </w:r>
      <w:r w:rsidRPr="00192867">
        <w:rPr>
          <w:sz w:val="21"/>
          <w:szCs w:val="21"/>
        </w:rPr>
        <w:t xml:space="preserve"> duties of the Treasurer will not interfere with the Executive Director’s </w:t>
      </w:r>
      <w:r w:rsidR="00F627B0">
        <w:rPr>
          <w:sz w:val="21"/>
          <w:szCs w:val="21"/>
        </w:rPr>
        <w:t xml:space="preserve">day-to-day </w:t>
      </w:r>
      <w:r w:rsidRPr="00192867">
        <w:rPr>
          <w:sz w:val="21"/>
          <w:szCs w:val="21"/>
        </w:rPr>
        <w:t>financial responsibilities and accountability.</w:t>
      </w:r>
    </w:p>
    <w:p w14:paraId="690C0C9D" w14:textId="77777777" w:rsidR="004B4DFD" w:rsidRPr="00192867" w:rsidRDefault="004B4DFD" w:rsidP="00511DEE">
      <w:pPr>
        <w:rPr>
          <w:rFonts w:cs="Arial"/>
          <w:sz w:val="21"/>
          <w:szCs w:val="21"/>
        </w:rPr>
      </w:pPr>
    </w:p>
    <w:p w14:paraId="0E4CC246" w14:textId="31C5A5BD" w:rsidR="004B4DFD" w:rsidRPr="00192867" w:rsidRDefault="004B4DFD" w:rsidP="00511DEE">
      <w:pPr>
        <w:rPr>
          <w:rFonts w:cs="Arial"/>
          <w:b/>
          <w:sz w:val="21"/>
          <w:szCs w:val="21"/>
        </w:rPr>
      </w:pPr>
      <w:r w:rsidRPr="00192867">
        <w:rPr>
          <w:rFonts w:cs="Arial"/>
          <w:b/>
          <w:sz w:val="21"/>
          <w:szCs w:val="21"/>
        </w:rPr>
        <w:t>Committee Relations</w:t>
      </w:r>
    </w:p>
    <w:p w14:paraId="0032AB47" w14:textId="6EA59019" w:rsidR="00A649E0" w:rsidRPr="00192867" w:rsidRDefault="00A649E0" w:rsidP="00511DEE">
      <w:pPr>
        <w:rPr>
          <w:rFonts w:cs="Arial"/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The Treasurer is </w:t>
      </w:r>
      <w:r w:rsidR="00D26198" w:rsidRPr="00192867">
        <w:rPr>
          <w:rFonts w:cs="Arial"/>
          <w:sz w:val="21"/>
          <w:szCs w:val="21"/>
        </w:rPr>
        <w:t>a member</w:t>
      </w:r>
      <w:r w:rsidRPr="00192867">
        <w:rPr>
          <w:rFonts w:cs="Arial"/>
          <w:sz w:val="21"/>
          <w:szCs w:val="21"/>
        </w:rPr>
        <w:t xml:space="preserve"> of the Executive Committee, and chairs the Finance Committee, </w:t>
      </w:r>
      <w:r w:rsidR="00FD0A0D" w:rsidRPr="00192867">
        <w:rPr>
          <w:rFonts w:cs="Arial"/>
          <w:sz w:val="21"/>
          <w:szCs w:val="21"/>
        </w:rPr>
        <w:t xml:space="preserve">when the Board designates such committees. </w:t>
      </w:r>
    </w:p>
    <w:p w14:paraId="067400E1" w14:textId="77777777" w:rsidR="004B4DFD" w:rsidRPr="00192867" w:rsidRDefault="004B4DFD" w:rsidP="00511DEE">
      <w:pPr>
        <w:rPr>
          <w:rFonts w:cs="Arial"/>
          <w:sz w:val="21"/>
          <w:szCs w:val="21"/>
        </w:rPr>
      </w:pPr>
    </w:p>
    <w:p w14:paraId="28D99EA5" w14:textId="2943298C" w:rsidR="004B4DFD" w:rsidRPr="00192867" w:rsidRDefault="004B4DFD" w:rsidP="00511DEE">
      <w:pPr>
        <w:rPr>
          <w:rFonts w:cs="Arial"/>
          <w:b/>
          <w:sz w:val="21"/>
          <w:szCs w:val="21"/>
        </w:rPr>
      </w:pPr>
      <w:r w:rsidRPr="00192867">
        <w:rPr>
          <w:rFonts w:cs="Arial"/>
          <w:b/>
          <w:sz w:val="21"/>
          <w:szCs w:val="21"/>
        </w:rPr>
        <w:t>Signing Authority</w:t>
      </w:r>
    </w:p>
    <w:p w14:paraId="2AF8E5C2" w14:textId="44E76CF3" w:rsidR="004B4DFD" w:rsidRPr="00192867" w:rsidRDefault="004B4DFD" w:rsidP="004B4DFD">
      <w:pPr>
        <w:rPr>
          <w:rFonts w:cs="Arial"/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The Treasurer </w:t>
      </w:r>
      <w:r w:rsidR="00F627B0">
        <w:rPr>
          <w:rFonts w:cs="Arial"/>
          <w:sz w:val="21"/>
          <w:szCs w:val="21"/>
        </w:rPr>
        <w:t>may</w:t>
      </w:r>
      <w:r w:rsidRPr="00192867">
        <w:rPr>
          <w:rFonts w:cs="Arial"/>
          <w:sz w:val="21"/>
          <w:szCs w:val="21"/>
        </w:rPr>
        <w:t xml:space="preserve"> act as signing officer for cheques and other documents with the Executive Director or other designated Director</w:t>
      </w:r>
      <w:r w:rsidR="00A3776D" w:rsidRPr="00192867">
        <w:rPr>
          <w:rFonts w:cs="Arial"/>
          <w:sz w:val="21"/>
          <w:szCs w:val="21"/>
        </w:rPr>
        <w:t>s</w:t>
      </w:r>
      <w:r w:rsidRPr="00192867">
        <w:rPr>
          <w:rFonts w:cs="Arial"/>
          <w:sz w:val="21"/>
          <w:szCs w:val="21"/>
        </w:rPr>
        <w:t xml:space="preserve">. </w:t>
      </w:r>
    </w:p>
    <w:p w14:paraId="3FA7F3DD" w14:textId="77777777" w:rsidR="004B4DFD" w:rsidRPr="00192867" w:rsidRDefault="004B4DFD" w:rsidP="00511DEE">
      <w:pPr>
        <w:rPr>
          <w:rFonts w:cs="Arial"/>
          <w:sz w:val="21"/>
          <w:szCs w:val="21"/>
        </w:rPr>
      </w:pPr>
    </w:p>
    <w:p w14:paraId="32E178BE" w14:textId="0B83AD6E" w:rsidR="00A649E0" w:rsidRDefault="00A649E0" w:rsidP="00511DEE">
      <w:pPr>
        <w:rPr>
          <w:rFonts w:cs="Arial"/>
          <w:sz w:val="21"/>
          <w:szCs w:val="21"/>
        </w:rPr>
      </w:pPr>
      <w:r w:rsidRPr="00192867">
        <w:rPr>
          <w:rFonts w:cs="Arial"/>
          <w:sz w:val="21"/>
          <w:szCs w:val="21"/>
        </w:rPr>
        <w:t xml:space="preserve">The roles of Treasurer and Secretary can be combined as need. </w:t>
      </w:r>
    </w:p>
    <w:p w14:paraId="55A0FD0C" w14:textId="1C189605" w:rsidR="00192867" w:rsidRDefault="00192867" w:rsidP="00511DEE">
      <w:pPr>
        <w:rPr>
          <w:rFonts w:cs="Arial"/>
          <w:sz w:val="21"/>
          <w:szCs w:val="21"/>
        </w:rPr>
      </w:pPr>
    </w:p>
    <w:p w14:paraId="47EF4D8F" w14:textId="7D4B6EBB" w:rsidR="004B4DFD" w:rsidRDefault="00192867" w:rsidP="00C54109">
      <w:pPr>
        <w:rPr>
          <w:sz w:val="21"/>
          <w:szCs w:val="21"/>
          <w:lang w:val="en-CA"/>
        </w:rPr>
      </w:pPr>
      <w:r>
        <w:rPr>
          <w:sz w:val="21"/>
          <w:szCs w:val="21"/>
          <w:lang w:val="en-CA"/>
        </w:rPr>
        <w:t xml:space="preserve">The above information supplements the Society’s By-Laws and Societies Act. In the case of conflicts, the By-Laws and/or Societies Act will take precedence. </w:t>
      </w:r>
    </w:p>
    <w:p w14:paraId="51E3EE93" w14:textId="77777777" w:rsidR="00F627B0" w:rsidRPr="00192867" w:rsidRDefault="00F627B0" w:rsidP="00C54109">
      <w:pPr>
        <w:rPr>
          <w:sz w:val="21"/>
          <w:szCs w:val="21"/>
          <w:lang w:val="en-CA"/>
        </w:rPr>
      </w:pPr>
    </w:p>
    <w:p w14:paraId="427F517F" w14:textId="51A514E6" w:rsidR="004B4DFD" w:rsidRPr="00192867" w:rsidRDefault="004B4DFD" w:rsidP="00C54109">
      <w:pPr>
        <w:rPr>
          <w:sz w:val="21"/>
          <w:szCs w:val="21"/>
          <w:lang w:val="en-CA"/>
        </w:rPr>
      </w:pPr>
      <w:r w:rsidRPr="00192867">
        <w:rPr>
          <w:sz w:val="21"/>
          <w:szCs w:val="21"/>
          <w:lang w:val="en-CA"/>
        </w:rPr>
        <w:lastRenderedPageBreak/>
        <w:t xml:space="preserve">Motion to approve the Treasurer Roles and Responsibilities: </w:t>
      </w:r>
    </w:p>
    <w:sectPr w:rsidR="004B4DFD" w:rsidRPr="00192867" w:rsidSect="002210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4E30"/>
    <w:multiLevelType w:val="hybridMultilevel"/>
    <w:tmpl w:val="B95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34EAA"/>
    <w:multiLevelType w:val="hybridMultilevel"/>
    <w:tmpl w:val="213E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345"/>
    <w:multiLevelType w:val="multilevel"/>
    <w:tmpl w:val="0409001D"/>
    <w:styleLink w:val="Appendix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74319A"/>
    <w:multiLevelType w:val="hybridMultilevel"/>
    <w:tmpl w:val="3592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D4681"/>
    <w:multiLevelType w:val="hybridMultilevel"/>
    <w:tmpl w:val="2AEC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9"/>
    <w:rsid w:val="000653E2"/>
    <w:rsid w:val="00192867"/>
    <w:rsid w:val="0021083B"/>
    <w:rsid w:val="0022103E"/>
    <w:rsid w:val="00265EF0"/>
    <w:rsid w:val="0036534A"/>
    <w:rsid w:val="003B5A45"/>
    <w:rsid w:val="004B4DFD"/>
    <w:rsid w:val="00511DEE"/>
    <w:rsid w:val="005F0D84"/>
    <w:rsid w:val="006B184B"/>
    <w:rsid w:val="006B4697"/>
    <w:rsid w:val="009F1C10"/>
    <w:rsid w:val="00A3776D"/>
    <w:rsid w:val="00A649E0"/>
    <w:rsid w:val="00A72277"/>
    <w:rsid w:val="00C54109"/>
    <w:rsid w:val="00D26198"/>
    <w:rsid w:val="00D33289"/>
    <w:rsid w:val="00DD20B0"/>
    <w:rsid w:val="00F627B0"/>
    <w:rsid w:val="00FC4D7E"/>
    <w:rsid w:val="00FD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53237"/>
  <w14:defaultImageDpi w14:val="300"/>
  <w15:docId w15:val="{6E17E4E9-75EB-714A-8BEC-6C21C29C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84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41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E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jc w:val="center"/>
      <w:outlineLvl w:val="2"/>
    </w:pPr>
    <w:rPr>
      <w:caps/>
      <w:color w:val="622423" w:themeColor="accent2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ppendixA">
    <w:name w:val="Appendix A"/>
    <w:basedOn w:val="NoList"/>
    <w:uiPriority w:val="99"/>
    <w:rsid w:val="006B184B"/>
    <w:pPr>
      <w:numPr>
        <w:numId w:val="1"/>
      </w:numPr>
    </w:pPr>
  </w:style>
  <w:style w:type="paragraph" w:customStyle="1" w:styleId="Appendix">
    <w:name w:val="Appendix"/>
    <w:basedOn w:val="Heading1"/>
    <w:next w:val="NoSpacing"/>
    <w:autoRedefine/>
    <w:qFormat/>
    <w:rsid w:val="006B184B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5EF0"/>
    <w:rPr>
      <w:caps/>
      <w:color w:val="622423" w:themeColor="accent2" w:themeShade="7F"/>
    </w:rPr>
  </w:style>
  <w:style w:type="paragraph" w:styleId="NoSpacing">
    <w:name w:val="No Spacing"/>
    <w:uiPriority w:val="1"/>
    <w:qFormat/>
    <w:rsid w:val="006B184B"/>
  </w:style>
  <w:style w:type="character" w:customStyle="1" w:styleId="Heading1Char">
    <w:name w:val="Heading 1 Char"/>
    <w:basedOn w:val="DefaultParagraphFont"/>
    <w:link w:val="Heading1"/>
    <w:uiPriority w:val="9"/>
    <w:rsid w:val="006B18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4109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C5410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511DEE"/>
    <w:pPr>
      <w:spacing w:after="200" w:line="276" w:lineRule="auto"/>
      <w:ind w:left="720"/>
      <w:contextualSpacing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Paul Gravett Consulting</Company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4</cp:revision>
  <dcterms:created xsi:type="dcterms:W3CDTF">2018-03-13T22:35:00Z</dcterms:created>
  <dcterms:modified xsi:type="dcterms:W3CDTF">2018-10-12T01:28:00Z</dcterms:modified>
  <cp:category/>
</cp:coreProperties>
</file>